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436" w:tblpY="-175"/>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486"/>
      </w:tblGrid>
      <w:tr w:rsidR="00B52A76" w:rsidRPr="002A365D" w14:paraId="7418187D" w14:textId="77777777" w:rsidTr="003B6F0D">
        <w:trPr>
          <w:trHeight w:val="350"/>
        </w:trPr>
        <w:tc>
          <w:tcPr>
            <w:tcW w:w="4864" w:type="dxa"/>
            <w:tcBorders>
              <w:top w:val="single" w:sz="4" w:space="0" w:color="308DC6"/>
              <w:left w:val="single" w:sz="4" w:space="0" w:color="308DC6"/>
              <w:bottom w:val="single" w:sz="4" w:space="0" w:color="308DC6"/>
              <w:right w:val="single" w:sz="4" w:space="0" w:color="308DC6"/>
            </w:tcBorders>
            <w:shd w:val="clear" w:color="auto" w:fill="auto"/>
          </w:tcPr>
          <w:p w14:paraId="0EADA962" w14:textId="77777777" w:rsidR="00B52A76" w:rsidRPr="002A365D" w:rsidRDefault="00B52A76" w:rsidP="00B52A76">
            <w:pPr>
              <w:rPr>
                <w:rFonts w:asciiTheme="majorHAnsi" w:eastAsia="Calibri" w:hAnsiTheme="majorHAnsi"/>
                <w:sz w:val="18"/>
                <w:szCs w:val="18"/>
                <w:lang w:val="de-DE"/>
              </w:rPr>
            </w:pPr>
            <w:r w:rsidRPr="002A365D">
              <w:rPr>
                <w:rFonts w:asciiTheme="majorHAnsi" w:eastAsia="Calibri" w:hAnsiTheme="majorHAnsi"/>
                <w:sz w:val="18"/>
                <w:szCs w:val="18"/>
                <w:lang w:val="de-DE"/>
              </w:rPr>
              <w:t>Auftraggeber ........................... (Kunde)</w:t>
            </w:r>
          </w:p>
          <w:p w14:paraId="3747D078" w14:textId="77777777" w:rsidR="00B52A76" w:rsidRPr="002A365D" w:rsidRDefault="00B52A76" w:rsidP="00B52A76">
            <w:pPr>
              <w:rPr>
                <w:rFonts w:asciiTheme="majorHAnsi" w:eastAsia="Calibri" w:hAnsiTheme="majorHAnsi"/>
                <w:color w:val="000000"/>
                <w:sz w:val="18"/>
                <w:szCs w:val="18"/>
                <w:lang w:val="de-DE"/>
              </w:rPr>
            </w:pPr>
            <w:r w:rsidRPr="002A365D">
              <w:rPr>
                <w:rFonts w:asciiTheme="majorHAnsi" w:eastAsia="Calibri" w:hAnsiTheme="majorHAnsi"/>
                <w:color w:val="000000"/>
                <w:sz w:val="18"/>
                <w:szCs w:val="18"/>
                <w:lang w:val="de-DE"/>
              </w:rPr>
              <w:t>GESETZESENTWURF FÜR:</w:t>
            </w:r>
          </w:p>
          <w:p w14:paraId="59156A74" w14:textId="77777777" w:rsidR="00B52A76" w:rsidRPr="002A365D" w:rsidRDefault="00B52A76" w:rsidP="00B52A76">
            <w:pPr>
              <w:rPr>
                <w:rFonts w:asciiTheme="majorHAnsi" w:eastAsia="Calibri" w:hAnsiTheme="majorHAnsi"/>
                <w:color w:val="000000"/>
                <w:sz w:val="18"/>
                <w:szCs w:val="18"/>
                <w:lang w:val="de-DE"/>
              </w:rPr>
            </w:pPr>
            <w:r w:rsidRPr="002A365D">
              <w:rPr>
                <w:rFonts w:asciiTheme="majorHAnsi" w:eastAsia="Calibri" w:hAnsiTheme="majorHAnsi"/>
                <w:color w:val="000000"/>
                <w:sz w:val="18"/>
                <w:szCs w:val="18"/>
                <w:lang w:val="de-DE"/>
              </w:rPr>
              <w:t xml:space="preserve">[Firmenname, </w:t>
            </w:r>
            <w:proofErr w:type="spellStart"/>
            <w:r w:rsidRPr="002A365D">
              <w:rPr>
                <w:rFonts w:asciiTheme="majorHAnsi" w:eastAsia="Calibri" w:hAnsiTheme="majorHAnsi"/>
                <w:color w:val="000000"/>
                <w:sz w:val="18"/>
                <w:szCs w:val="18"/>
                <w:lang w:val="de-DE"/>
              </w:rPr>
              <w:t>USt-IdNr</w:t>
            </w:r>
            <w:proofErr w:type="spellEnd"/>
            <w:r w:rsidRPr="002A365D">
              <w:rPr>
                <w:rFonts w:asciiTheme="majorHAnsi" w:eastAsia="Calibri" w:hAnsiTheme="majorHAnsi"/>
                <w:color w:val="000000"/>
                <w:sz w:val="18"/>
                <w:szCs w:val="18"/>
                <w:lang w:val="de-DE"/>
              </w:rPr>
              <w:t>.]</w:t>
            </w:r>
          </w:p>
          <w:p w14:paraId="25A1BC55"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w:t>
            </w:r>
            <w:proofErr w:type="spellStart"/>
            <w:r w:rsidRPr="002A365D">
              <w:rPr>
                <w:rFonts w:asciiTheme="majorHAnsi" w:eastAsia="Calibri" w:hAnsiTheme="majorHAnsi"/>
                <w:color w:val="000000"/>
                <w:sz w:val="18"/>
                <w:szCs w:val="18"/>
              </w:rPr>
              <w:t>Adresse</w:t>
            </w:r>
            <w:proofErr w:type="spellEnd"/>
            <w:r w:rsidRPr="002A365D">
              <w:rPr>
                <w:rFonts w:asciiTheme="majorHAnsi" w:eastAsia="Calibri" w:hAnsiTheme="majorHAnsi"/>
                <w:color w:val="000000"/>
                <w:sz w:val="18"/>
                <w:szCs w:val="18"/>
              </w:rPr>
              <w:t>]</w:t>
            </w:r>
          </w:p>
          <w:p w14:paraId="48C2DAB3"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w:t>
            </w:r>
            <w:proofErr w:type="spellStart"/>
            <w:r w:rsidRPr="002A365D">
              <w:rPr>
                <w:rFonts w:asciiTheme="majorHAnsi" w:eastAsia="Calibri" w:hAnsiTheme="majorHAnsi"/>
                <w:color w:val="000000"/>
                <w:sz w:val="18"/>
                <w:szCs w:val="18"/>
              </w:rPr>
              <w:t>Stadt</w:t>
            </w:r>
            <w:proofErr w:type="spellEnd"/>
            <w:r w:rsidRPr="002A365D">
              <w:rPr>
                <w:rFonts w:asciiTheme="majorHAnsi" w:eastAsia="Calibri" w:hAnsiTheme="majorHAnsi"/>
                <w:color w:val="000000"/>
                <w:sz w:val="18"/>
                <w:szCs w:val="18"/>
              </w:rPr>
              <w:t xml:space="preserve">, </w:t>
            </w:r>
            <w:proofErr w:type="spellStart"/>
            <w:r w:rsidRPr="002A365D">
              <w:rPr>
                <w:rFonts w:asciiTheme="majorHAnsi" w:eastAsia="Calibri" w:hAnsiTheme="majorHAnsi"/>
                <w:color w:val="000000"/>
                <w:sz w:val="18"/>
                <w:szCs w:val="18"/>
              </w:rPr>
              <w:t>Postleitzahl</w:t>
            </w:r>
            <w:proofErr w:type="spellEnd"/>
            <w:r w:rsidRPr="002A365D">
              <w:rPr>
                <w:rFonts w:asciiTheme="majorHAnsi" w:eastAsia="Calibri" w:hAnsiTheme="majorHAnsi"/>
                <w:color w:val="000000"/>
                <w:sz w:val="18"/>
                <w:szCs w:val="18"/>
              </w:rPr>
              <w:t>]</w:t>
            </w:r>
          </w:p>
          <w:p w14:paraId="764CEC5A"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w:t>
            </w:r>
            <w:proofErr w:type="spellStart"/>
            <w:r w:rsidRPr="002A365D">
              <w:rPr>
                <w:rFonts w:asciiTheme="majorHAnsi" w:eastAsia="Calibri" w:hAnsiTheme="majorHAnsi"/>
                <w:color w:val="000000"/>
                <w:sz w:val="18"/>
                <w:szCs w:val="18"/>
              </w:rPr>
              <w:t>Telefonnummer</w:t>
            </w:r>
            <w:proofErr w:type="spellEnd"/>
            <w:r w:rsidRPr="002A365D">
              <w:rPr>
                <w:rFonts w:asciiTheme="majorHAnsi" w:eastAsia="Calibri" w:hAnsiTheme="majorHAnsi"/>
                <w:color w:val="000000"/>
                <w:sz w:val="18"/>
                <w:szCs w:val="18"/>
              </w:rPr>
              <w:t xml:space="preserve">] </w:t>
            </w:r>
          </w:p>
        </w:tc>
        <w:tc>
          <w:tcPr>
            <w:tcW w:w="4486" w:type="dxa"/>
            <w:tcBorders>
              <w:top w:val="single" w:sz="4" w:space="0" w:color="308DC6"/>
              <w:left w:val="single" w:sz="4" w:space="0" w:color="308DC6"/>
              <w:bottom w:val="single" w:sz="4" w:space="0" w:color="308DC6"/>
              <w:right w:val="single" w:sz="4" w:space="0" w:color="308DC6"/>
            </w:tcBorders>
            <w:shd w:val="clear" w:color="auto" w:fill="auto"/>
          </w:tcPr>
          <w:p w14:paraId="0014250C" w14:textId="77777777" w:rsidR="00B52A76" w:rsidRPr="002A365D" w:rsidRDefault="00B52A76" w:rsidP="00B52A76">
            <w:pPr>
              <w:rPr>
                <w:rFonts w:asciiTheme="majorHAnsi" w:eastAsia="Calibri" w:hAnsiTheme="majorHAnsi"/>
                <w:sz w:val="18"/>
                <w:szCs w:val="18"/>
                <w:lang w:val="de-DE"/>
              </w:rPr>
            </w:pPr>
            <w:r w:rsidRPr="002A365D">
              <w:rPr>
                <w:rFonts w:asciiTheme="majorHAnsi" w:eastAsia="Calibri" w:hAnsiTheme="majorHAnsi"/>
                <w:sz w:val="18"/>
                <w:szCs w:val="18"/>
                <w:lang w:val="de-DE"/>
              </w:rPr>
              <w:t>Ausliefern:</w:t>
            </w:r>
          </w:p>
          <w:p w14:paraId="1FDDE3A6" w14:textId="77777777" w:rsidR="00B52A76" w:rsidRPr="002A365D" w:rsidRDefault="00B52A76" w:rsidP="00B52A76">
            <w:pPr>
              <w:rPr>
                <w:rFonts w:asciiTheme="majorHAnsi" w:eastAsia="Calibri" w:hAnsiTheme="majorHAnsi"/>
                <w:color w:val="000000"/>
                <w:sz w:val="18"/>
                <w:szCs w:val="18"/>
                <w:lang w:val="de-DE"/>
              </w:rPr>
            </w:pPr>
            <w:r w:rsidRPr="002A365D">
              <w:rPr>
                <w:rFonts w:asciiTheme="majorHAnsi" w:eastAsia="Calibri" w:hAnsiTheme="majorHAnsi"/>
                <w:color w:val="000000"/>
                <w:sz w:val="18"/>
                <w:szCs w:val="18"/>
                <w:lang w:val="de-DE"/>
              </w:rPr>
              <w:t xml:space="preserve">[Firmenname, </w:t>
            </w:r>
            <w:proofErr w:type="spellStart"/>
            <w:r w:rsidRPr="002A365D">
              <w:rPr>
                <w:rFonts w:asciiTheme="majorHAnsi" w:eastAsia="Calibri" w:hAnsiTheme="majorHAnsi"/>
                <w:color w:val="000000"/>
                <w:sz w:val="18"/>
                <w:szCs w:val="18"/>
                <w:lang w:val="de-DE"/>
              </w:rPr>
              <w:t>USt-IdNr</w:t>
            </w:r>
            <w:proofErr w:type="spellEnd"/>
            <w:r w:rsidRPr="002A365D">
              <w:rPr>
                <w:rFonts w:asciiTheme="majorHAnsi" w:eastAsia="Calibri" w:hAnsiTheme="majorHAnsi"/>
                <w:color w:val="000000"/>
                <w:sz w:val="18"/>
                <w:szCs w:val="18"/>
                <w:lang w:val="de-DE"/>
              </w:rPr>
              <w:t>.]</w:t>
            </w:r>
          </w:p>
          <w:p w14:paraId="1E732A2E" w14:textId="77777777" w:rsidR="00B52A76" w:rsidRPr="002A365D" w:rsidRDefault="00B52A76" w:rsidP="00B52A76">
            <w:pPr>
              <w:rPr>
                <w:rFonts w:asciiTheme="majorHAnsi" w:eastAsia="Calibri" w:hAnsiTheme="majorHAnsi"/>
                <w:color w:val="000000"/>
                <w:sz w:val="18"/>
                <w:szCs w:val="18"/>
                <w:lang w:val="de-DE"/>
              </w:rPr>
            </w:pPr>
            <w:r w:rsidRPr="002A365D">
              <w:rPr>
                <w:rFonts w:asciiTheme="majorHAnsi" w:eastAsia="Calibri" w:hAnsiTheme="majorHAnsi"/>
                <w:color w:val="000000"/>
                <w:sz w:val="18"/>
                <w:szCs w:val="18"/>
                <w:lang w:val="de-DE"/>
              </w:rPr>
              <w:t>[Adresse]</w:t>
            </w:r>
          </w:p>
          <w:p w14:paraId="4325E3C7"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w:t>
            </w:r>
            <w:proofErr w:type="spellStart"/>
            <w:r w:rsidRPr="002A365D">
              <w:rPr>
                <w:rFonts w:asciiTheme="majorHAnsi" w:eastAsia="Calibri" w:hAnsiTheme="majorHAnsi"/>
                <w:color w:val="000000"/>
                <w:sz w:val="18"/>
                <w:szCs w:val="18"/>
              </w:rPr>
              <w:t>Stadt</w:t>
            </w:r>
            <w:proofErr w:type="spellEnd"/>
            <w:r w:rsidRPr="002A365D">
              <w:rPr>
                <w:rFonts w:asciiTheme="majorHAnsi" w:eastAsia="Calibri" w:hAnsiTheme="majorHAnsi"/>
                <w:color w:val="000000"/>
                <w:sz w:val="18"/>
                <w:szCs w:val="18"/>
              </w:rPr>
              <w:t xml:space="preserve">, ST </w:t>
            </w:r>
            <w:proofErr w:type="spellStart"/>
            <w:r w:rsidRPr="002A365D">
              <w:rPr>
                <w:rFonts w:asciiTheme="majorHAnsi" w:eastAsia="Calibri" w:hAnsiTheme="majorHAnsi"/>
                <w:color w:val="000000"/>
                <w:sz w:val="18"/>
                <w:szCs w:val="18"/>
              </w:rPr>
              <w:t>Postleitzahl</w:t>
            </w:r>
            <w:proofErr w:type="spellEnd"/>
            <w:r w:rsidRPr="002A365D">
              <w:rPr>
                <w:rFonts w:asciiTheme="majorHAnsi" w:eastAsia="Calibri" w:hAnsiTheme="majorHAnsi"/>
                <w:color w:val="000000"/>
                <w:sz w:val="18"/>
                <w:szCs w:val="18"/>
              </w:rPr>
              <w:t>]</w:t>
            </w:r>
          </w:p>
          <w:p w14:paraId="1FA0248F"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w:t>
            </w:r>
            <w:proofErr w:type="spellStart"/>
            <w:r w:rsidRPr="002A365D">
              <w:rPr>
                <w:rFonts w:asciiTheme="majorHAnsi" w:eastAsia="Calibri" w:hAnsiTheme="majorHAnsi"/>
                <w:color w:val="000000"/>
                <w:sz w:val="18"/>
                <w:szCs w:val="18"/>
              </w:rPr>
              <w:t>Telefonnummer</w:t>
            </w:r>
            <w:proofErr w:type="spellEnd"/>
            <w:r w:rsidRPr="002A365D">
              <w:rPr>
                <w:rFonts w:asciiTheme="majorHAnsi" w:eastAsia="Calibri" w:hAnsiTheme="majorHAnsi"/>
                <w:color w:val="000000"/>
                <w:sz w:val="18"/>
                <w:szCs w:val="18"/>
              </w:rPr>
              <w:t>]</w:t>
            </w:r>
          </w:p>
          <w:p w14:paraId="5DA73E91" w14:textId="77777777" w:rsidR="00B52A76" w:rsidRPr="002A365D" w:rsidRDefault="00B52A76" w:rsidP="00B52A76">
            <w:pPr>
              <w:rPr>
                <w:rFonts w:asciiTheme="majorHAnsi" w:eastAsia="Calibri" w:hAnsiTheme="majorHAnsi"/>
                <w:color w:val="000000"/>
                <w:sz w:val="18"/>
                <w:szCs w:val="18"/>
              </w:rPr>
            </w:pPr>
          </w:p>
        </w:tc>
      </w:tr>
    </w:tbl>
    <w:p w14:paraId="5B706F1E" w14:textId="77777777" w:rsidR="00B52A76" w:rsidRPr="002A365D" w:rsidRDefault="00B52A76" w:rsidP="00B52A76">
      <w:pPr>
        <w:rPr>
          <w:rFonts w:asciiTheme="majorHAnsi" w:eastAsia="Calibri" w:hAnsiTheme="majorHAnsi"/>
          <w:sz w:val="18"/>
          <w:szCs w:val="18"/>
        </w:rPr>
      </w:pPr>
    </w:p>
    <w:tbl>
      <w:tblPr>
        <w:tblStyle w:val="GridTable4-Accent11"/>
        <w:tblpPr w:leftFromText="180" w:rightFromText="180" w:vertAnchor="text" w:horzAnchor="page" w:tblpX="1438" w:tblpY="33"/>
        <w:tblW w:w="9362" w:type="dxa"/>
        <w:tblLook w:val="04A0" w:firstRow="1" w:lastRow="0" w:firstColumn="1" w:lastColumn="0" w:noHBand="0" w:noVBand="1"/>
      </w:tblPr>
      <w:tblGrid>
        <w:gridCol w:w="9362"/>
      </w:tblGrid>
      <w:tr w:rsidR="00B52A76" w:rsidRPr="002A365D" w14:paraId="211F4A94" w14:textId="77777777" w:rsidTr="00B52A76">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362" w:type="dxa"/>
            <w:shd w:val="clear" w:color="auto" w:fill="9CC2E5"/>
          </w:tcPr>
          <w:p w14:paraId="0363A78C" w14:textId="77777777" w:rsidR="00B52A76" w:rsidRPr="002A365D" w:rsidRDefault="00B52A76" w:rsidP="00B52A76">
            <w:pPr>
              <w:rPr>
                <w:rFonts w:asciiTheme="majorHAnsi" w:eastAsia="Calibri" w:hAnsiTheme="majorHAnsi"/>
                <w:sz w:val="18"/>
                <w:szCs w:val="18"/>
              </w:rPr>
            </w:pPr>
            <w:proofErr w:type="spellStart"/>
            <w:r w:rsidRPr="002A365D">
              <w:rPr>
                <w:rFonts w:asciiTheme="majorHAnsi" w:eastAsia="Calibri" w:hAnsiTheme="majorHAnsi"/>
                <w:sz w:val="18"/>
                <w:szCs w:val="18"/>
              </w:rPr>
              <w:t>Produkte</w:t>
            </w:r>
            <w:proofErr w:type="spellEnd"/>
            <w:r w:rsidRPr="002A365D">
              <w:rPr>
                <w:rFonts w:asciiTheme="majorHAnsi" w:eastAsia="Calibri" w:hAnsiTheme="majorHAnsi"/>
                <w:sz w:val="18"/>
                <w:szCs w:val="18"/>
              </w:rPr>
              <w:t xml:space="preserve"> und </w:t>
            </w:r>
            <w:proofErr w:type="spellStart"/>
            <w:r w:rsidRPr="002A365D">
              <w:rPr>
                <w:rFonts w:asciiTheme="majorHAnsi" w:eastAsia="Calibri" w:hAnsiTheme="majorHAnsi"/>
                <w:sz w:val="18"/>
                <w:szCs w:val="18"/>
              </w:rPr>
              <w:t>Dienstleistungen</w:t>
            </w:r>
            <w:proofErr w:type="spellEnd"/>
            <w:r w:rsidRPr="002A365D">
              <w:rPr>
                <w:rFonts w:asciiTheme="majorHAnsi" w:eastAsia="Calibri" w:hAnsiTheme="majorHAnsi"/>
                <w:sz w:val="18"/>
                <w:szCs w:val="18"/>
              </w:rPr>
              <w:t xml:space="preserve"> </w:t>
            </w:r>
            <w:proofErr w:type="spellStart"/>
            <w:r w:rsidRPr="002A365D">
              <w:rPr>
                <w:rFonts w:asciiTheme="majorHAnsi" w:eastAsia="Calibri" w:hAnsiTheme="majorHAnsi"/>
                <w:sz w:val="18"/>
                <w:szCs w:val="18"/>
              </w:rPr>
              <w:t>Preisgestaltung</w:t>
            </w:r>
            <w:proofErr w:type="spellEnd"/>
            <w:r w:rsidRPr="002A365D">
              <w:rPr>
                <w:rFonts w:asciiTheme="majorHAnsi" w:eastAsia="Calibri" w:hAnsiTheme="majorHAnsi"/>
                <w:sz w:val="18"/>
                <w:szCs w:val="18"/>
              </w:rPr>
              <w:t>:</w:t>
            </w:r>
          </w:p>
        </w:tc>
      </w:tr>
    </w:tbl>
    <w:p w14:paraId="487CC364" w14:textId="3C29CE46" w:rsidR="00B52A76" w:rsidRPr="002A365D" w:rsidRDefault="00B52A76" w:rsidP="00B52A76">
      <w:pPr>
        <w:jc w:val="both"/>
        <w:rPr>
          <w:rFonts w:asciiTheme="majorHAnsi" w:eastAsia="Calibri" w:hAnsiTheme="majorHAnsi"/>
          <w:sz w:val="18"/>
          <w:szCs w:val="18"/>
          <w:lang w:val="de-DE"/>
        </w:rPr>
      </w:pPr>
      <w:r w:rsidRPr="002A365D">
        <w:rPr>
          <w:rFonts w:asciiTheme="majorHAnsi" w:eastAsia="Calibri" w:hAnsiTheme="majorHAnsi"/>
          <w:sz w:val="18"/>
          <w:szCs w:val="18"/>
          <w:lang w:val="de-DE"/>
        </w:rPr>
        <w:t xml:space="preserve">Die unten angegebene </w:t>
      </w:r>
      <w:proofErr w:type="spellStart"/>
      <w:r w:rsidRPr="002A365D">
        <w:rPr>
          <w:rFonts w:asciiTheme="majorHAnsi" w:eastAsia="Calibri" w:hAnsiTheme="majorHAnsi"/>
          <w:sz w:val="18"/>
          <w:szCs w:val="18"/>
          <w:lang w:val="de-DE"/>
        </w:rPr>
        <w:t>UiPath</w:t>
      </w:r>
      <w:proofErr w:type="spellEnd"/>
      <w:r w:rsidRPr="002A365D">
        <w:rPr>
          <w:rFonts w:asciiTheme="majorHAnsi" w:eastAsia="Calibri" w:hAnsiTheme="majorHAnsi"/>
          <w:sz w:val="18"/>
          <w:szCs w:val="18"/>
          <w:lang w:val="de-DE"/>
        </w:rPr>
        <w:t xml:space="preserve"> RPA-Plattform wird für eine Dauer von 12 Monaten ("Lizenzlaufzeit") bereitgestellt und beginnt mit dem Datum der Lieferung des Lizenzschlüssels ("Gültigkeitsdatum"). Die unten angegebenen Daten stellen daher die besten Schätzungen der Start- und Enddaten der Lizenzlaufzeit dar. </w:t>
      </w:r>
    </w:p>
    <w:tbl>
      <w:tblPr>
        <w:tblStyle w:val="GridTable4-Accent11"/>
        <w:tblW w:w="0" w:type="auto"/>
        <w:tblLook w:val="04A0" w:firstRow="1" w:lastRow="0" w:firstColumn="1" w:lastColumn="0" w:noHBand="0" w:noVBand="1"/>
      </w:tblPr>
      <w:tblGrid>
        <w:gridCol w:w="1477"/>
        <w:gridCol w:w="1339"/>
        <w:gridCol w:w="624"/>
        <w:gridCol w:w="1119"/>
        <w:gridCol w:w="968"/>
        <w:gridCol w:w="994"/>
        <w:gridCol w:w="994"/>
        <w:gridCol w:w="838"/>
        <w:gridCol w:w="1223"/>
      </w:tblGrid>
      <w:tr w:rsidR="00B52A76" w:rsidRPr="002A365D" w14:paraId="4BB2E1F6" w14:textId="77777777" w:rsidTr="00B52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hideMark/>
          </w:tcPr>
          <w:p w14:paraId="7560B2EF" w14:textId="0992F5AF" w:rsidR="00B52A76" w:rsidRPr="002A365D" w:rsidRDefault="002445B9" w:rsidP="00B52A76">
            <w:pPr>
              <w:spacing w:before="100" w:beforeAutospacing="1" w:after="100" w:afterAutospacing="1"/>
              <w:rPr>
                <w:rFonts w:asciiTheme="majorHAnsi" w:eastAsia="Calibri" w:hAnsiTheme="majorHAnsi"/>
                <w:sz w:val="18"/>
                <w:szCs w:val="18"/>
              </w:rPr>
            </w:pPr>
            <w:proofErr w:type="spellStart"/>
            <w:r w:rsidRPr="002A365D">
              <w:rPr>
                <w:rFonts w:asciiTheme="majorHAnsi" w:eastAsia="Calibri" w:hAnsiTheme="majorHAnsi"/>
                <w:sz w:val="18"/>
                <w:szCs w:val="18"/>
              </w:rPr>
              <w:t>UiPath</w:t>
            </w:r>
            <w:proofErr w:type="spellEnd"/>
            <w:r w:rsidRPr="002A365D">
              <w:rPr>
                <w:rFonts w:asciiTheme="majorHAnsi" w:eastAsia="Calibri" w:hAnsiTheme="majorHAnsi"/>
                <w:sz w:val="18"/>
                <w:szCs w:val="18"/>
              </w:rPr>
              <w:t xml:space="preserve"> RPA-</w:t>
            </w:r>
            <w:proofErr w:type="spellStart"/>
            <w:r w:rsidRPr="002A365D">
              <w:rPr>
                <w:rFonts w:asciiTheme="majorHAnsi" w:eastAsia="Calibri" w:hAnsiTheme="majorHAnsi"/>
                <w:sz w:val="18"/>
                <w:szCs w:val="18"/>
              </w:rPr>
              <w:t>Plattform</w:t>
            </w:r>
            <w:proofErr w:type="spellEnd"/>
            <w:r w:rsidRPr="002A365D">
              <w:rPr>
                <w:rFonts w:asciiTheme="majorHAnsi" w:eastAsia="Calibri" w:hAnsiTheme="majorHAnsi"/>
                <w:sz w:val="18"/>
                <w:szCs w:val="18"/>
              </w:rPr>
              <w:t xml:space="preserve"> </w:t>
            </w:r>
            <w:proofErr w:type="spellStart"/>
            <w:r w:rsidRPr="002A365D">
              <w:rPr>
                <w:rFonts w:asciiTheme="majorHAnsi" w:eastAsia="Calibri" w:hAnsiTheme="majorHAnsi"/>
                <w:sz w:val="18"/>
                <w:szCs w:val="18"/>
              </w:rPr>
              <w:t>Produktbeschreibung</w:t>
            </w:r>
            <w:proofErr w:type="spellEnd"/>
            <w:r w:rsidRPr="002A365D">
              <w:rPr>
                <w:rFonts w:asciiTheme="majorHAnsi" w:eastAsia="Calibri" w:hAnsiTheme="majorHAnsi"/>
                <w:sz w:val="18"/>
                <w:szCs w:val="18"/>
              </w:rPr>
              <w:t xml:space="preserve"> </w:t>
            </w:r>
          </w:p>
        </w:tc>
        <w:tc>
          <w:tcPr>
            <w:tcW w:w="934" w:type="dxa"/>
            <w:hideMark/>
          </w:tcPr>
          <w:p w14:paraId="19BD7256"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Rechnungskreislauf</w:t>
            </w:r>
            <w:proofErr w:type="spellEnd"/>
            <w:r w:rsidRPr="002A365D">
              <w:rPr>
                <w:rFonts w:asciiTheme="majorHAnsi" w:eastAsia="Calibri" w:hAnsiTheme="majorHAnsi"/>
                <w:sz w:val="18"/>
                <w:szCs w:val="18"/>
              </w:rPr>
              <w:t xml:space="preserve"> </w:t>
            </w:r>
          </w:p>
        </w:tc>
        <w:tc>
          <w:tcPr>
            <w:tcW w:w="803" w:type="dxa"/>
            <w:hideMark/>
          </w:tcPr>
          <w:p w14:paraId="13D81C4B"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Menge</w:t>
            </w:r>
            <w:proofErr w:type="spellEnd"/>
            <w:r w:rsidRPr="002A365D">
              <w:rPr>
                <w:rFonts w:asciiTheme="majorHAnsi" w:eastAsia="Calibri" w:hAnsiTheme="majorHAnsi"/>
                <w:sz w:val="18"/>
                <w:szCs w:val="18"/>
              </w:rPr>
              <w:t xml:space="preserve"> </w:t>
            </w:r>
          </w:p>
        </w:tc>
        <w:tc>
          <w:tcPr>
            <w:tcW w:w="967" w:type="dxa"/>
          </w:tcPr>
          <w:p w14:paraId="64C234EC"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Maßeinheit</w:t>
            </w:r>
            <w:proofErr w:type="spellEnd"/>
          </w:p>
        </w:tc>
        <w:tc>
          <w:tcPr>
            <w:tcW w:w="1517" w:type="dxa"/>
          </w:tcPr>
          <w:p w14:paraId="09752D1C"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Lizenzmodell</w:t>
            </w:r>
            <w:proofErr w:type="spellEnd"/>
          </w:p>
        </w:tc>
        <w:tc>
          <w:tcPr>
            <w:tcW w:w="941" w:type="dxa"/>
            <w:hideMark/>
          </w:tcPr>
          <w:p w14:paraId="6F5049CF"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Startdatum</w:t>
            </w:r>
            <w:proofErr w:type="spellEnd"/>
            <w:r w:rsidRPr="002A365D">
              <w:rPr>
                <w:rFonts w:asciiTheme="majorHAnsi" w:eastAsia="Calibri" w:hAnsiTheme="majorHAnsi"/>
                <w:sz w:val="18"/>
                <w:szCs w:val="18"/>
              </w:rPr>
              <w:t xml:space="preserve"> der </w:t>
            </w:r>
            <w:proofErr w:type="spellStart"/>
            <w:r w:rsidRPr="002A365D">
              <w:rPr>
                <w:rFonts w:asciiTheme="majorHAnsi" w:eastAsia="Calibri" w:hAnsiTheme="majorHAnsi"/>
                <w:sz w:val="18"/>
                <w:szCs w:val="18"/>
              </w:rPr>
              <w:t>Lizenzlaufzeit</w:t>
            </w:r>
            <w:proofErr w:type="spellEnd"/>
            <w:r w:rsidRPr="002A365D">
              <w:rPr>
                <w:rFonts w:asciiTheme="majorHAnsi" w:eastAsia="Calibri" w:hAnsiTheme="majorHAnsi"/>
                <w:sz w:val="18"/>
                <w:szCs w:val="18"/>
              </w:rPr>
              <w:t xml:space="preserve"> </w:t>
            </w:r>
          </w:p>
        </w:tc>
        <w:tc>
          <w:tcPr>
            <w:tcW w:w="969" w:type="dxa"/>
            <w:hideMark/>
          </w:tcPr>
          <w:p w14:paraId="762C84B4"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Enddatum</w:t>
            </w:r>
            <w:proofErr w:type="spellEnd"/>
            <w:r w:rsidRPr="002A365D">
              <w:rPr>
                <w:rFonts w:asciiTheme="majorHAnsi" w:eastAsia="Calibri" w:hAnsiTheme="majorHAnsi"/>
                <w:sz w:val="18"/>
                <w:szCs w:val="18"/>
              </w:rPr>
              <w:t xml:space="preserve"> der </w:t>
            </w:r>
            <w:proofErr w:type="spellStart"/>
            <w:r w:rsidRPr="002A365D">
              <w:rPr>
                <w:rFonts w:asciiTheme="majorHAnsi" w:eastAsia="Calibri" w:hAnsiTheme="majorHAnsi"/>
                <w:sz w:val="18"/>
                <w:szCs w:val="18"/>
              </w:rPr>
              <w:t>Lizenzlaufzeit</w:t>
            </w:r>
            <w:proofErr w:type="spellEnd"/>
            <w:r w:rsidRPr="002A365D">
              <w:rPr>
                <w:rFonts w:asciiTheme="majorHAnsi" w:eastAsia="Calibri" w:hAnsiTheme="majorHAnsi"/>
                <w:sz w:val="18"/>
                <w:szCs w:val="18"/>
              </w:rPr>
              <w:t xml:space="preserve"> </w:t>
            </w:r>
          </w:p>
        </w:tc>
        <w:tc>
          <w:tcPr>
            <w:tcW w:w="810" w:type="dxa"/>
            <w:hideMark/>
          </w:tcPr>
          <w:p w14:paraId="24EBECFF"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Einzelpreis</w:t>
            </w:r>
            <w:proofErr w:type="spellEnd"/>
            <w:r w:rsidRPr="002A365D">
              <w:rPr>
                <w:rFonts w:asciiTheme="majorHAnsi" w:eastAsia="Calibri" w:hAnsiTheme="majorHAnsi"/>
                <w:sz w:val="18"/>
                <w:szCs w:val="18"/>
              </w:rPr>
              <w:t xml:space="preserve"> </w:t>
            </w:r>
          </w:p>
        </w:tc>
        <w:tc>
          <w:tcPr>
            <w:tcW w:w="875" w:type="dxa"/>
            <w:hideMark/>
          </w:tcPr>
          <w:p w14:paraId="09EFB301"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Gesamtgebühren</w:t>
            </w:r>
            <w:proofErr w:type="spellEnd"/>
            <w:r w:rsidRPr="002A365D">
              <w:rPr>
                <w:rFonts w:asciiTheme="majorHAnsi" w:eastAsia="Calibri" w:hAnsiTheme="majorHAnsi"/>
                <w:sz w:val="18"/>
                <w:szCs w:val="18"/>
              </w:rPr>
              <w:t xml:space="preserve"> (USD)</w:t>
            </w:r>
          </w:p>
        </w:tc>
      </w:tr>
      <w:tr w:rsidR="00B52A76" w:rsidRPr="002A365D" w14:paraId="3B04F6AF" w14:textId="77777777" w:rsidTr="00B5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hideMark/>
          </w:tcPr>
          <w:p w14:paraId="289387D7" w14:textId="77777777" w:rsidR="00B52A76" w:rsidRPr="002A365D" w:rsidRDefault="00B52A76" w:rsidP="00B52A76">
            <w:pPr>
              <w:spacing w:before="100" w:beforeAutospacing="1" w:after="100" w:afterAutospacing="1"/>
              <w:rPr>
                <w:rFonts w:asciiTheme="majorHAnsi" w:eastAsia="Calibri" w:hAnsiTheme="majorHAnsi"/>
                <w:sz w:val="18"/>
                <w:szCs w:val="18"/>
              </w:rPr>
            </w:pPr>
            <w:proofErr w:type="spellStart"/>
            <w:r w:rsidRPr="002A365D">
              <w:rPr>
                <w:rFonts w:asciiTheme="majorHAnsi" w:eastAsia="Calibri" w:hAnsiTheme="majorHAnsi"/>
                <w:color w:val="211E1E"/>
                <w:sz w:val="18"/>
                <w:szCs w:val="18"/>
              </w:rPr>
              <w:t>Unbeaufsichtigter</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UiPath-Roboter</w:t>
            </w:r>
            <w:proofErr w:type="spellEnd"/>
          </w:p>
        </w:tc>
        <w:tc>
          <w:tcPr>
            <w:tcW w:w="934" w:type="dxa"/>
            <w:hideMark/>
          </w:tcPr>
          <w:p w14:paraId="3ECF050B"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color w:val="211E1E"/>
                <w:sz w:val="18"/>
                <w:szCs w:val="18"/>
              </w:rPr>
              <w:t>Vorrücken</w:t>
            </w:r>
            <w:proofErr w:type="spellEnd"/>
            <w:r w:rsidRPr="002A365D">
              <w:rPr>
                <w:rFonts w:asciiTheme="majorHAnsi" w:eastAsia="Calibri" w:hAnsiTheme="majorHAnsi"/>
                <w:color w:val="211E1E"/>
                <w:sz w:val="18"/>
                <w:szCs w:val="18"/>
              </w:rPr>
              <w:t xml:space="preserve"> | </w:t>
            </w:r>
            <w:proofErr w:type="spellStart"/>
            <w:r w:rsidRPr="002A365D">
              <w:rPr>
                <w:rFonts w:asciiTheme="majorHAnsi" w:eastAsia="Calibri" w:hAnsiTheme="majorHAnsi"/>
                <w:color w:val="211E1E"/>
                <w:sz w:val="18"/>
                <w:szCs w:val="18"/>
              </w:rPr>
              <w:t>Jährlich</w:t>
            </w:r>
            <w:proofErr w:type="spellEnd"/>
            <w:r w:rsidRPr="002A365D">
              <w:rPr>
                <w:rFonts w:asciiTheme="majorHAnsi" w:eastAsia="Calibri" w:hAnsiTheme="majorHAnsi"/>
                <w:color w:val="211E1E"/>
                <w:sz w:val="18"/>
                <w:szCs w:val="18"/>
              </w:rPr>
              <w:t xml:space="preserve"> </w:t>
            </w:r>
          </w:p>
        </w:tc>
        <w:tc>
          <w:tcPr>
            <w:tcW w:w="803" w:type="dxa"/>
            <w:hideMark/>
          </w:tcPr>
          <w:p w14:paraId="27014AD8"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0,00 </w:t>
            </w:r>
          </w:p>
        </w:tc>
        <w:tc>
          <w:tcPr>
            <w:tcW w:w="967" w:type="dxa"/>
          </w:tcPr>
          <w:p w14:paraId="77A0FDC2"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Jeder</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benutzer</w:t>
            </w:r>
            <w:proofErr w:type="spellEnd"/>
            <w:r w:rsidRPr="002A365D">
              <w:rPr>
                <w:rFonts w:asciiTheme="majorHAnsi" w:eastAsia="Calibri" w:hAnsiTheme="majorHAnsi"/>
                <w:color w:val="211E1E"/>
                <w:sz w:val="18"/>
                <w:szCs w:val="18"/>
              </w:rPr>
              <w:t xml:space="preserve"> pro </w:t>
            </w:r>
            <w:proofErr w:type="spellStart"/>
            <w:r w:rsidRPr="002A365D">
              <w:rPr>
                <w:rFonts w:asciiTheme="majorHAnsi" w:eastAsia="Calibri" w:hAnsiTheme="majorHAnsi"/>
                <w:color w:val="211E1E"/>
                <w:sz w:val="18"/>
                <w:szCs w:val="18"/>
              </w:rPr>
              <w:t>Jahr</w:t>
            </w:r>
            <w:proofErr w:type="spellEnd"/>
          </w:p>
        </w:tc>
        <w:tc>
          <w:tcPr>
            <w:tcW w:w="1517" w:type="dxa"/>
          </w:tcPr>
          <w:p w14:paraId="7633EBA4"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Knoten</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gesperrt</w:t>
            </w:r>
            <w:proofErr w:type="spellEnd"/>
          </w:p>
        </w:tc>
        <w:tc>
          <w:tcPr>
            <w:tcW w:w="941" w:type="dxa"/>
            <w:hideMark/>
          </w:tcPr>
          <w:p w14:paraId="40E3EFA2"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Tag </w:t>
            </w:r>
            <w:proofErr w:type="spellStart"/>
            <w:r w:rsidRPr="002A365D">
              <w:rPr>
                <w:rFonts w:asciiTheme="majorHAnsi" w:eastAsia="Calibri" w:hAnsiTheme="majorHAnsi"/>
                <w:color w:val="211E1E"/>
                <w:sz w:val="18"/>
                <w:szCs w:val="18"/>
              </w:rPr>
              <w:t>Monat</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Jahr</w:t>
            </w:r>
            <w:proofErr w:type="spellEnd"/>
          </w:p>
        </w:tc>
        <w:tc>
          <w:tcPr>
            <w:tcW w:w="969" w:type="dxa"/>
            <w:hideMark/>
          </w:tcPr>
          <w:p w14:paraId="036CF9D7"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Tag </w:t>
            </w:r>
            <w:proofErr w:type="spellStart"/>
            <w:r w:rsidRPr="002A365D">
              <w:rPr>
                <w:rFonts w:asciiTheme="majorHAnsi" w:eastAsia="Calibri" w:hAnsiTheme="majorHAnsi"/>
                <w:color w:val="211E1E"/>
                <w:sz w:val="18"/>
                <w:szCs w:val="18"/>
              </w:rPr>
              <w:t>Monat</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Jahr</w:t>
            </w:r>
            <w:proofErr w:type="spellEnd"/>
          </w:p>
        </w:tc>
        <w:tc>
          <w:tcPr>
            <w:tcW w:w="810" w:type="dxa"/>
            <w:hideMark/>
          </w:tcPr>
          <w:p w14:paraId="06B9545F"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0,000.00 </w:t>
            </w:r>
          </w:p>
        </w:tc>
        <w:tc>
          <w:tcPr>
            <w:tcW w:w="875" w:type="dxa"/>
            <w:hideMark/>
          </w:tcPr>
          <w:p w14:paraId="0EE67AE2"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0,000.00</w:t>
            </w:r>
          </w:p>
        </w:tc>
      </w:tr>
      <w:tr w:rsidR="00B52A76" w:rsidRPr="002A365D" w14:paraId="379CEEAE" w14:textId="77777777" w:rsidTr="003B6F0D">
        <w:tc>
          <w:tcPr>
            <w:cnfStyle w:val="001000000000" w:firstRow="0" w:lastRow="0" w:firstColumn="1" w:lastColumn="0" w:oddVBand="0" w:evenVBand="0" w:oddHBand="0" w:evenHBand="0" w:firstRowFirstColumn="0" w:firstRowLastColumn="0" w:lastRowFirstColumn="0" w:lastRowLastColumn="0"/>
            <w:tcW w:w="1534" w:type="dxa"/>
          </w:tcPr>
          <w:p w14:paraId="48787576" w14:textId="77777777" w:rsidR="00B52A76" w:rsidRPr="002A365D" w:rsidRDefault="00B52A76" w:rsidP="00B52A76">
            <w:pPr>
              <w:spacing w:before="100" w:beforeAutospacing="1" w:after="100" w:afterAutospacing="1"/>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UiPath</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besuchte</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Roboter</w:t>
            </w:r>
            <w:proofErr w:type="spellEnd"/>
          </w:p>
        </w:tc>
        <w:tc>
          <w:tcPr>
            <w:tcW w:w="934" w:type="dxa"/>
          </w:tcPr>
          <w:p w14:paraId="503EFA32"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Vorrücken</w:t>
            </w:r>
            <w:proofErr w:type="spellEnd"/>
            <w:r w:rsidRPr="002A365D">
              <w:rPr>
                <w:rFonts w:asciiTheme="majorHAnsi" w:eastAsia="Calibri" w:hAnsiTheme="majorHAnsi"/>
                <w:color w:val="211E1E"/>
                <w:sz w:val="18"/>
                <w:szCs w:val="18"/>
              </w:rPr>
              <w:t xml:space="preserve"> | </w:t>
            </w:r>
            <w:proofErr w:type="spellStart"/>
            <w:r w:rsidRPr="002A365D">
              <w:rPr>
                <w:rFonts w:asciiTheme="majorHAnsi" w:eastAsia="Calibri" w:hAnsiTheme="majorHAnsi"/>
                <w:color w:val="211E1E"/>
                <w:sz w:val="18"/>
                <w:szCs w:val="18"/>
              </w:rPr>
              <w:t>Jährlich</w:t>
            </w:r>
            <w:proofErr w:type="spellEnd"/>
          </w:p>
        </w:tc>
        <w:tc>
          <w:tcPr>
            <w:tcW w:w="803" w:type="dxa"/>
          </w:tcPr>
          <w:p w14:paraId="1B113133"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w:t>
            </w:r>
          </w:p>
        </w:tc>
        <w:tc>
          <w:tcPr>
            <w:tcW w:w="967" w:type="dxa"/>
          </w:tcPr>
          <w:p w14:paraId="7D992D9E"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Jeder</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benutzer</w:t>
            </w:r>
            <w:proofErr w:type="spellEnd"/>
            <w:r w:rsidRPr="002A365D">
              <w:rPr>
                <w:rFonts w:asciiTheme="majorHAnsi" w:eastAsia="Calibri" w:hAnsiTheme="majorHAnsi"/>
                <w:color w:val="211E1E"/>
                <w:sz w:val="18"/>
                <w:szCs w:val="18"/>
              </w:rPr>
              <w:t xml:space="preserve"> pro </w:t>
            </w:r>
            <w:proofErr w:type="spellStart"/>
            <w:r w:rsidRPr="002A365D">
              <w:rPr>
                <w:rFonts w:asciiTheme="majorHAnsi" w:eastAsia="Calibri" w:hAnsiTheme="majorHAnsi"/>
                <w:color w:val="211E1E"/>
                <w:sz w:val="18"/>
                <w:szCs w:val="18"/>
              </w:rPr>
              <w:t>Jahr</w:t>
            </w:r>
            <w:proofErr w:type="spellEnd"/>
          </w:p>
        </w:tc>
        <w:tc>
          <w:tcPr>
            <w:tcW w:w="1517" w:type="dxa"/>
          </w:tcPr>
          <w:p w14:paraId="7877FA29" w14:textId="2410210A" w:rsidR="00B52A76" w:rsidRPr="002A365D" w:rsidRDefault="00562ADE"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Benannter</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Benutzer</w:t>
            </w:r>
            <w:proofErr w:type="spellEnd"/>
          </w:p>
        </w:tc>
        <w:tc>
          <w:tcPr>
            <w:tcW w:w="941" w:type="dxa"/>
          </w:tcPr>
          <w:p w14:paraId="2DC4E929"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969" w:type="dxa"/>
          </w:tcPr>
          <w:p w14:paraId="7631A3E1"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810" w:type="dxa"/>
          </w:tcPr>
          <w:p w14:paraId="6968F4B5"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0,000.00</w:t>
            </w:r>
          </w:p>
        </w:tc>
        <w:tc>
          <w:tcPr>
            <w:tcW w:w="875" w:type="dxa"/>
          </w:tcPr>
          <w:p w14:paraId="7A80BB43"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0,000.00</w:t>
            </w:r>
          </w:p>
        </w:tc>
      </w:tr>
      <w:tr w:rsidR="00B52A76" w:rsidRPr="002A365D" w14:paraId="4EAF9C47" w14:textId="77777777" w:rsidTr="00B5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hideMark/>
          </w:tcPr>
          <w:p w14:paraId="1A7D4E13" w14:textId="77777777" w:rsidR="00B52A76" w:rsidRPr="002A365D" w:rsidRDefault="00B52A76" w:rsidP="00B52A76">
            <w:pPr>
              <w:spacing w:before="100" w:beforeAutospacing="1" w:after="100" w:afterAutospacing="1"/>
              <w:rPr>
                <w:rFonts w:asciiTheme="majorHAnsi" w:eastAsia="Calibri" w:hAnsiTheme="majorHAnsi"/>
                <w:sz w:val="18"/>
                <w:szCs w:val="18"/>
              </w:rPr>
            </w:pPr>
            <w:proofErr w:type="spellStart"/>
            <w:r w:rsidRPr="002A365D">
              <w:rPr>
                <w:rFonts w:asciiTheme="majorHAnsi" w:eastAsia="Calibri" w:hAnsiTheme="majorHAnsi"/>
                <w:color w:val="211E1E"/>
                <w:sz w:val="18"/>
                <w:szCs w:val="18"/>
              </w:rPr>
              <w:t>UiPath</w:t>
            </w:r>
            <w:proofErr w:type="spellEnd"/>
            <w:r w:rsidRPr="002A365D">
              <w:rPr>
                <w:rFonts w:asciiTheme="majorHAnsi" w:eastAsia="Calibri" w:hAnsiTheme="majorHAnsi"/>
                <w:color w:val="211E1E"/>
                <w:sz w:val="18"/>
                <w:szCs w:val="18"/>
              </w:rPr>
              <w:t xml:space="preserve"> Studio</w:t>
            </w:r>
            <w:r w:rsidRPr="002A365D">
              <w:rPr>
                <w:rFonts w:asciiTheme="majorHAnsi" w:eastAsia="Calibri" w:hAnsiTheme="majorHAnsi"/>
                <w:color w:val="211E1E"/>
                <w:position w:val="262"/>
                <w:sz w:val="18"/>
                <w:szCs w:val="18"/>
              </w:rPr>
              <w:t xml:space="preserve"> </w:t>
            </w:r>
          </w:p>
        </w:tc>
        <w:tc>
          <w:tcPr>
            <w:tcW w:w="934" w:type="dxa"/>
            <w:hideMark/>
          </w:tcPr>
          <w:p w14:paraId="5428DF9B"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color w:val="211E1E"/>
                <w:sz w:val="18"/>
                <w:szCs w:val="18"/>
              </w:rPr>
              <w:t>Vorrücken</w:t>
            </w:r>
            <w:proofErr w:type="spellEnd"/>
            <w:r w:rsidRPr="002A365D">
              <w:rPr>
                <w:rFonts w:asciiTheme="majorHAnsi" w:eastAsia="Calibri" w:hAnsiTheme="majorHAnsi"/>
                <w:color w:val="211E1E"/>
                <w:sz w:val="18"/>
                <w:szCs w:val="18"/>
              </w:rPr>
              <w:t xml:space="preserve"> | </w:t>
            </w:r>
            <w:proofErr w:type="spellStart"/>
            <w:r w:rsidRPr="002A365D">
              <w:rPr>
                <w:rFonts w:asciiTheme="majorHAnsi" w:eastAsia="Calibri" w:hAnsiTheme="majorHAnsi"/>
                <w:color w:val="211E1E"/>
                <w:sz w:val="18"/>
                <w:szCs w:val="18"/>
              </w:rPr>
              <w:t>Jährlich</w:t>
            </w:r>
            <w:proofErr w:type="spellEnd"/>
            <w:r w:rsidRPr="002A365D">
              <w:rPr>
                <w:rFonts w:asciiTheme="majorHAnsi" w:eastAsia="Calibri" w:hAnsiTheme="majorHAnsi"/>
                <w:color w:val="211E1E"/>
                <w:sz w:val="18"/>
                <w:szCs w:val="18"/>
              </w:rPr>
              <w:t xml:space="preserve"> </w:t>
            </w:r>
          </w:p>
        </w:tc>
        <w:tc>
          <w:tcPr>
            <w:tcW w:w="803" w:type="dxa"/>
            <w:hideMark/>
          </w:tcPr>
          <w:p w14:paraId="3F1719B2"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0,00 </w:t>
            </w:r>
          </w:p>
        </w:tc>
        <w:tc>
          <w:tcPr>
            <w:tcW w:w="967" w:type="dxa"/>
          </w:tcPr>
          <w:p w14:paraId="74419A14"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Jeder</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benutzer</w:t>
            </w:r>
            <w:proofErr w:type="spellEnd"/>
            <w:r w:rsidRPr="002A365D">
              <w:rPr>
                <w:rFonts w:asciiTheme="majorHAnsi" w:eastAsia="Calibri" w:hAnsiTheme="majorHAnsi"/>
                <w:color w:val="211E1E"/>
                <w:sz w:val="18"/>
                <w:szCs w:val="18"/>
              </w:rPr>
              <w:t xml:space="preserve"> pro </w:t>
            </w:r>
            <w:proofErr w:type="spellStart"/>
            <w:r w:rsidRPr="002A365D">
              <w:rPr>
                <w:rFonts w:asciiTheme="majorHAnsi" w:eastAsia="Calibri" w:hAnsiTheme="majorHAnsi"/>
                <w:color w:val="211E1E"/>
                <w:sz w:val="18"/>
                <w:szCs w:val="18"/>
              </w:rPr>
              <w:t>Jahr</w:t>
            </w:r>
            <w:proofErr w:type="spellEnd"/>
          </w:p>
        </w:tc>
        <w:tc>
          <w:tcPr>
            <w:tcW w:w="1517" w:type="dxa"/>
          </w:tcPr>
          <w:p w14:paraId="13C0D7FF" w14:textId="039D6607" w:rsidR="00B52A76" w:rsidRPr="002A365D" w:rsidRDefault="00562ADE"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Benannter</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Benutzer</w:t>
            </w:r>
            <w:proofErr w:type="spellEnd"/>
          </w:p>
        </w:tc>
        <w:tc>
          <w:tcPr>
            <w:tcW w:w="941" w:type="dxa"/>
            <w:hideMark/>
          </w:tcPr>
          <w:p w14:paraId="682B064F"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969" w:type="dxa"/>
            <w:hideMark/>
          </w:tcPr>
          <w:p w14:paraId="559DF923"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 </w:t>
            </w:r>
          </w:p>
        </w:tc>
        <w:tc>
          <w:tcPr>
            <w:tcW w:w="810" w:type="dxa"/>
            <w:hideMark/>
          </w:tcPr>
          <w:p w14:paraId="286B97E5"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0,000.00</w:t>
            </w:r>
          </w:p>
        </w:tc>
        <w:tc>
          <w:tcPr>
            <w:tcW w:w="875" w:type="dxa"/>
            <w:hideMark/>
          </w:tcPr>
          <w:p w14:paraId="42AF0069"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0,000.00</w:t>
            </w:r>
          </w:p>
        </w:tc>
      </w:tr>
      <w:tr w:rsidR="00B52A76" w:rsidRPr="002A365D" w14:paraId="5C821795" w14:textId="77777777" w:rsidTr="003B6F0D">
        <w:tc>
          <w:tcPr>
            <w:cnfStyle w:val="001000000000" w:firstRow="0" w:lastRow="0" w:firstColumn="1" w:lastColumn="0" w:oddVBand="0" w:evenVBand="0" w:oddHBand="0" w:evenHBand="0" w:firstRowFirstColumn="0" w:firstRowLastColumn="0" w:lastRowFirstColumn="0" w:lastRowLastColumn="0"/>
            <w:tcW w:w="1534" w:type="dxa"/>
          </w:tcPr>
          <w:p w14:paraId="420B2B5B" w14:textId="77777777" w:rsidR="00B52A76" w:rsidRPr="002A365D" w:rsidRDefault="00B52A76" w:rsidP="00B52A76">
            <w:pPr>
              <w:spacing w:before="100" w:beforeAutospacing="1" w:after="100" w:afterAutospacing="1"/>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UiPath-Koordinationsrechner</w:t>
            </w:r>
            <w:proofErr w:type="spellEnd"/>
            <w:r w:rsidRPr="002A365D">
              <w:rPr>
                <w:rFonts w:asciiTheme="majorHAnsi" w:eastAsia="Calibri" w:hAnsiTheme="majorHAnsi"/>
                <w:color w:val="211E1E"/>
                <w:sz w:val="18"/>
                <w:szCs w:val="18"/>
              </w:rPr>
              <w:t xml:space="preserve"> </w:t>
            </w:r>
          </w:p>
        </w:tc>
        <w:tc>
          <w:tcPr>
            <w:tcW w:w="934" w:type="dxa"/>
          </w:tcPr>
          <w:p w14:paraId="418B1A8D"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Vorrücken</w:t>
            </w:r>
            <w:proofErr w:type="spellEnd"/>
            <w:r w:rsidRPr="002A365D">
              <w:rPr>
                <w:rFonts w:asciiTheme="majorHAnsi" w:eastAsia="Calibri" w:hAnsiTheme="majorHAnsi"/>
                <w:color w:val="211E1E"/>
                <w:sz w:val="18"/>
                <w:szCs w:val="18"/>
              </w:rPr>
              <w:t xml:space="preserve"> | </w:t>
            </w:r>
            <w:proofErr w:type="spellStart"/>
            <w:r w:rsidRPr="002A365D">
              <w:rPr>
                <w:rFonts w:asciiTheme="majorHAnsi" w:eastAsia="Calibri" w:hAnsiTheme="majorHAnsi"/>
                <w:color w:val="211E1E"/>
                <w:sz w:val="18"/>
                <w:szCs w:val="18"/>
              </w:rPr>
              <w:t>Jährlich</w:t>
            </w:r>
            <w:proofErr w:type="spellEnd"/>
          </w:p>
        </w:tc>
        <w:tc>
          <w:tcPr>
            <w:tcW w:w="803" w:type="dxa"/>
          </w:tcPr>
          <w:p w14:paraId="10865A8F"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w:t>
            </w:r>
          </w:p>
        </w:tc>
        <w:tc>
          <w:tcPr>
            <w:tcW w:w="967" w:type="dxa"/>
          </w:tcPr>
          <w:p w14:paraId="0D4CD06E"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Jeder</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benutzer</w:t>
            </w:r>
            <w:proofErr w:type="spellEnd"/>
            <w:r w:rsidRPr="002A365D">
              <w:rPr>
                <w:rFonts w:asciiTheme="majorHAnsi" w:eastAsia="Calibri" w:hAnsiTheme="majorHAnsi"/>
                <w:color w:val="211E1E"/>
                <w:sz w:val="18"/>
                <w:szCs w:val="18"/>
              </w:rPr>
              <w:t xml:space="preserve"> pro </w:t>
            </w:r>
            <w:proofErr w:type="spellStart"/>
            <w:r w:rsidRPr="002A365D">
              <w:rPr>
                <w:rFonts w:asciiTheme="majorHAnsi" w:eastAsia="Calibri" w:hAnsiTheme="majorHAnsi"/>
                <w:color w:val="211E1E"/>
                <w:sz w:val="18"/>
                <w:szCs w:val="18"/>
              </w:rPr>
              <w:t>Jahr</w:t>
            </w:r>
            <w:proofErr w:type="spellEnd"/>
          </w:p>
        </w:tc>
        <w:tc>
          <w:tcPr>
            <w:tcW w:w="1517" w:type="dxa"/>
          </w:tcPr>
          <w:p w14:paraId="56E4D371"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Server</w:t>
            </w:r>
          </w:p>
        </w:tc>
        <w:tc>
          <w:tcPr>
            <w:tcW w:w="941" w:type="dxa"/>
          </w:tcPr>
          <w:p w14:paraId="23907AD5"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969" w:type="dxa"/>
          </w:tcPr>
          <w:p w14:paraId="78C4FC9E"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810" w:type="dxa"/>
          </w:tcPr>
          <w:p w14:paraId="381C1EED"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0,000.00</w:t>
            </w:r>
          </w:p>
        </w:tc>
        <w:tc>
          <w:tcPr>
            <w:tcW w:w="875" w:type="dxa"/>
          </w:tcPr>
          <w:p w14:paraId="29DB48BC"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0,000.00</w:t>
            </w:r>
          </w:p>
        </w:tc>
      </w:tr>
      <w:tr w:rsidR="00B52A76" w:rsidRPr="002A365D" w14:paraId="22E22D41" w14:textId="77777777" w:rsidTr="00B52A7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665" w:type="dxa"/>
            <w:gridSpan w:val="7"/>
          </w:tcPr>
          <w:p w14:paraId="05CF8D51" w14:textId="77777777" w:rsidR="00B52A76" w:rsidRPr="002A365D" w:rsidRDefault="00B52A76" w:rsidP="00B52A76">
            <w:pPr>
              <w:spacing w:before="100" w:beforeAutospacing="1" w:after="100" w:afterAutospacing="1"/>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Gesamt</w:t>
            </w:r>
            <w:proofErr w:type="spellEnd"/>
          </w:p>
        </w:tc>
        <w:tc>
          <w:tcPr>
            <w:tcW w:w="1685" w:type="dxa"/>
            <w:gridSpan w:val="2"/>
          </w:tcPr>
          <w:p w14:paraId="066D1C45"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00.000,00</w:t>
            </w:r>
          </w:p>
        </w:tc>
      </w:tr>
    </w:tbl>
    <w:p w14:paraId="59EED434" w14:textId="77777777" w:rsidR="00B52A76" w:rsidRPr="002A365D" w:rsidRDefault="00B52A76" w:rsidP="00B52A76">
      <w:pPr>
        <w:rPr>
          <w:rFonts w:asciiTheme="majorHAnsi" w:eastAsia="Calibri" w:hAnsiTheme="majorHAnsi"/>
          <w:sz w:val="18"/>
          <w:szCs w:val="18"/>
        </w:rPr>
      </w:pPr>
    </w:p>
    <w:tbl>
      <w:tblPr>
        <w:tblStyle w:val="GridTable4-Accent11"/>
        <w:tblpPr w:leftFromText="180" w:rightFromText="180" w:vertAnchor="text" w:horzAnchor="page" w:tblpX="1450" w:tblpY="33"/>
        <w:tblW w:w="0" w:type="auto"/>
        <w:tblLook w:val="04A0" w:firstRow="1" w:lastRow="0" w:firstColumn="1" w:lastColumn="0" w:noHBand="0" w:noVBand="1"/>
      </w:tblPr>
      <w:tblGrid>
        <w:gridCol w:w="9350"/>
      </w:tblGrid>
      <w:tr w:rsidR="00B52A76" w:rsidRPr="002A365D" w14:paraId="1ECF0B2D" w14:textId="77777777" w:rsidTr="00B22FF2">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350" w:type="dxa"/>
            <w:shd w:val="clear" w:color="auto" w:fill="9CC2E5"/>
          </w:tcPr>
          <w:p w14:paraId="3A4FB492" w14:textId="77777777" w:rsidR="00B52A76" w:rsidRPr="002A365D" w:rsidRDefault="00B52A76" w:rsidP="00B52A76">
            <w:pPr>
              <w:rPr>
                <w:rFonts w:asciiTheme="majorHAnsi" w:eastAsia="Calibri" w:hAnsiTheme="majorHAnsi"/>
                <w:sz w:val="18"/>
                <w:szCs w:val="18"/>
              </w:rPr>
            </w:pPr>
            <w:proofErr w:type="spellStart"/>
            <w:r w:rsidRPr="002A365D">
              <w:rPr>
                <w:rFonts w:asciiTheme="majorHAnsi" w:eastAsia="Calibri" w:hAnsiTheme="majorHAnsi"/>
                <w:sz w:val="18"/>
                <w:szCs w:val="18"/>
              </w:rPr>
              <w:t>UiPath</w:t>
            </w:r>
            <w:proofErr w:type="spellEnd"/>
            <w:r w:rsidRPr="002A365D">
              <w:rPr>
                <w:rFonts w:asciiTheme="majorHAnsi" w:eastAsia="Calibri" w:hAnsiTheme="majorHAnsi"/>
                <w:sz w:val="18"/>
                <w:szCs w:val="18"/>
              </w:rPr>
              <w:t xml:space="preserve"> Professional Services </w:t>
            </w:r>
          </w:p>
        </w:tc>
      </w:tr>
    </w:tbl>
    <w:p w14:paraId="07EC716D" w14:textId="77777777" w:rsidR="00B52A76" w:rsidRPr="002A365D" w:rsidRDefault="00B52A76" w:rsidP="00B52A76">
      <w:pPr>
        <w:jc w:val="both"/>
        <w:rPr>
          <w:rFonts w:asciiTheme="majorHAnsi" w:eastAsia="Calibri" w:hAnsiTheme="majorHAnsi"/>
          <w:sz w:val="18"/>
          <w:szCs w:val="18"/>
          <w:lang w:val="de-DE"/>
        </w:rPr>
      </w:pPr>
      <w:r w:rsidRPr="002A365D">
        <w:rPr>
          <w:rFonts w:asciiTheme="majorHAnsi" w:eastAsia="Calibri" w:hAnsiTheme="majorHAnsi"/>
          <w:sz w:val="18"/>
          <w:szCs w:val="18"/>
          <w:lang w:val="de-DE"/>
        </w:rPr>
        <w:t xml:space="preserve">In Verbindung mit den hier erworbenen Professional Services ist der Kunde für alle angemessenen Reisekosten, Hotelübernachtungen und andere Auslagen verantwortlich, die </w:t>
      </w:r>
      <w:proofErr w:type="spellStart"/>
      <w:r w:rsidRPr="002A365D">
        <w:rPr>
          <w:rFonts w:asciiTheme="majorHAnsi" w:eastAsia="Calibri" w:hAnsiTheme="majorHAnsi"/>
          <w:sz w:val="18"/>
          <w:szCs w:val="18"/>
          <w:lang w:val="de-DE"/>
        </w:rPr>
        <w:t>UiPath</w:t>
      </w:r>
      <w:proofErr w:type="spellEnd"/>
      <w:r w:rsidRPr="002A365D">
        <w:rPr>
          <w:rFonts w:asciiTheme="majorHAnsi" w:eastAsia="Calibri" w:hAnsiTheme="majorHAnsi"/>
          <w:sz w:val="18"/>
          <w:szCs w:val="18"/>
          <w:lang w:val="de-DE"/>
        </w:rPr>
        <w:t xml:space="preserve"> im Zusammenhang mit den Services ordnungsgemäß und angemessen entstehen. Sofern nicht anders angegeben, werden diese Kosten dem Kunden zu den Kosten in Rechnung gestellt und sind in der entsprechenden Rechnung für die Professional Services enthalten. </w:t>
      </w:r>
      <w:proofErr w:type="spellStart"/>
      <w:r w:rsidRPr="002A365D">
        <w:rPr>
          <w:rFonts w:asciiTheme="majorHAnsi" w:eastAsia="Calibri" w:hAnsiTheme="majorHAnsi"/>
          <w:sz w:val="18"/>
          <w:szCs w:val="18"/>
          <w:lang w:val="de-DE"/>
        </w:rPr>
        <w:t>UiPath</w:t>
      </w:r>
      <w:proofErr w:type="spellEnd"/>
      <w:r w:rsidRPr="002A365D">
        <w:rPr>
          <w:rFonts w:asciiTheme="majorHAnsi" w:eastAsia="Calibri" w:hAnsiTheme="majorHAnsi"/>
          <w:sz w:val="18"/>
          <w:szCs w:val="18"/>
          <w:lang w:val="de-DE"/>
        </w:rPr>
        <w:t xml:space="preserve"> wird die im Rahmen dieser Vereinbarung erworbenen Professional Services nach einem Zeitplan bereitstellen, der von den Parteien einvernehmlich vereinbart wurde, jedoch in keinem Fall vor dem hier angegebenen Startdatum.</w:t>
      </w:r>
    </w:p>
    <w:tbl>
      <w:tblPr>
        <w:tblStyle w:val="GridTable4-Accent11"/>
        <w:tblW w:w="0" w:type="auto"/>
        <w:tblLook w:val="04A0" w:firstRow="1" w:lastRow="0" w:firstColumn="1" w:lastColumn="0" w:noHBand="0" w:noVBand="1"/>
      </w:tblPr>
      <w:tblGrid>
        <w:gridCol w:w="1874"/>
        <w:gridCol w:w="1466"/>
        <w:gridCol w:w="670"/>
        <w:gridCol w:w="1269"/>
        <w:gridCol w:w="1157"/>
        <w:gridCol w:w="895"/>
        <w:gridCol w:w="908"/>
        <w:gridCol w:w="1337"/>
      </w:tblGrid>
      <w:tr w:rsidR="00B52A76" w:rsidRPr="002A365D" w14:paraId="00BE1783" w14:textId="77777777" w:rsidTr="00B52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hideMark/>
          </w:tcPr>
          <w:p w14:paraId="14C81F4B" w14:textId="77777777" w:rsidR="00B52A76" w:rsidRPr="002A365D" w:rsidRDefault="00B52A76" w:rsidP="00B52A76">
            <w:pPr>
              <w:spacing w:before="100" w:beforeAutospacing="1" w:after="100" w:afterAutospacing="1"/>
              <w:rPr>
                <w:rFonts w:asciiTheme="majorHAnsi" w:eastAsia="Calibri" w:hAnsiTheme="majorHAnsi"/>
                <w:sz w:val="18"/>
                <w:szCs w:val="18"/>
              </w:rPr>
            </w:pPr>
            <w:proofErr w:type="spellStart"/>
            <w:r w:rsidRPr="002A365D">
              <w:rPr>
                <w:rFonts w:asciiTheme="majorHAnsi" w:eastAsia="Calibri" w:hAnsiTheme="majorHAnsi"/>
                <w:sz w:val="18"/>
                <w:szCs w:val="18"/>
              </w:rPr>
              <w:t>Produktbeschreibung</w:t>
            </w:r>
            <w:proofErr w:type="spellEnd"/>
            <w:r w:rsidRPr="002A365D">
              <w:rPr>
                <w:rFonts w:asciiTheme="majorHAnsi" w:eastAsia="Calibri" w:hAnsiTheme="majorHAnsi"/>
                <w:sz w:val="18"/>
                <w:szCs w:val="18"/>
              </w:rPr>
              <w:t xml:space="preserve"> </w:t>
            </w:r>
          </w:p>
        </w:tc>
        <w:tc>
          <w:tcPr>
            <w:tcW w:w="1272" w:type="dxa"/>
            <w:hideMark/>
          </w:tcPr>
          <w:p w14:paraId="5C6538AA"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Rechnungskreislauf</w:t>
            </w:r>
            <w:proofErr w:type="spellEnd"/>
            <w:r w:rsidRPr="002A365D">
              <w:rPr>
                <w:rFonts w:asciiTheme="majorHAnsi" w:eastAsia="Calibri" w:hAnsiTheme="majorHAnsi"/>
                <w:sz w:val="18"/>
                <w:szCs w:val="18"/>
              </w:rPr>
              <w:t xml:space="preserve"> </w:t>
            </w:r>
          </w:p>
        </w:tc>
        <w:tc>
          <w:tcPr>
            <w:tcW w:w="902" w:type="dxa"/>
            <w:hideMark/>
          </w:tcPr>
          <w:p w14:paraId="323BC958"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Menge</w:t>
            </w:r>
            <w:proofErr w:type="spellEnd"/>
            <w:r w:rsidRPr="002A365D">
              <w:rPr>
                <w:rFonts w:asciiTheme="majorHAnsi" w:eastAsia="Calibri" w:hAnsiTheme="majorHAnsi"/>
                <w:sz w:val="18"/>
                <w:szCs w:val="18"/>
              </w:rPr>
              <w:t xml:space="preserve"> </w:t>
            </w:r>
          </w:p>
        </w:tc>
        <w:tc>
          <w:tcPr>
            <w:tcW w:w="1056" w:type="dxa"/>
          </w:tcPr>
          <w:p w14:paraId="3AA80AEA"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Maßeinheit</w:t>
            </w:r>
            <w:proofErr w:type="spellEnd"/>
          </w:p>
        </w:tc>
        <w:tc>
          <w:tcPr>
            <w:tcW w:w="1035" w:type="dxa"/>
            <w:hideMark/>
          </w:tcPr>
          <w:p w14:paraId="5BB77398"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Anfangsdatum</w:t>
            </w:r>
            <w:proofErr w:type="spellEnd"/>
            <w:r w:rsidRPr="002A365D">
              <w:rPr>
                <w:rFonts w:asciiTheme="majorHAnsi" w:eastAsia="Calibri" w:hAnsiTheme="majorHAnsi"/>
                <w:sz w:val="18"/>
                <w:szCs w:val="18"/>
              </w:rPr>
              <w:t xml:space="preserve"> </w:t>
            </w:r>
          </w:p>
        </w:tc>
        <w:tc>
          <w:tcPr>
            <w:tcW w:w="1055" w:type="dxa"/>
            <w:hideMark/>
          </w:tcPr>
          <w:p w14:paraId="27DA7E17"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Endtermin</w:t>
            </w:r>
            <w:proofErr w:type="spellEnd"/>
            <w:r w:rsidRPr="002A365D">
              <w:rPr>
                <w:rFonts w:asciiTheme="majorHAnsi" w:eastAsia="Calibri" w:hAnsiTheme="majorHAnsi"/>
                <w:sz w:val="18"/>
                <w:szCs w:val="18"/>
              </w:rPr>
              <w:t xml:space="preserve"> </w:t>
            </w:r>
          </w:p>
        </w:tc>
        <w:tc>
          <w:tcPr>
            <w:tcW w:w="811" w:type="dxa"/>
            <w:hideMark/>
          </w:tcPr>
          <w:p w14:paraId="0423F31A"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Einzelpreis</w:t>
            </w:r>
            <w:proofErr w:type="spellEnd"/>
            <w:r w:rsidRPr="002A365D">
              <w:rPr>
                <w:rFonts w:asciiTheme="majorHAnsi" w:eastAsia="Calibri" w:hAnsiTheme="majorHAnsi"/>
                <w:sz w:val="18"/>
                <w:szCs w:val="18"/>
              </w:rPr>
              <w:t xml:space="preserve"> </w:t>
            </w:r>
          </w:p>
        </w:tc>
        <w:tc>
          <w:tcPr>
            <w:tcW w:w="892" w:type="dxa"/>
            <w:hideMark/>
          </w:tcPr>
          <w:p w14:paraId="7231EF81" w14:textId="77777777" w:rsidR="00B52A76" w:rsidRPr="002A365D" w:rsidRDefault="00B52A76" w:rsidP="00B52A7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sz w:val="18"/>
                <w:szCs w:val="18"/>
              </w:rPr>
              <w:t>Gesamtgebühren</w:t>
            </w:r>
            <w:proofErr w:type="spellEnd"/>
            <w:r w:rsidRPr="002A365D">
              <w:rPr>
                <w:rFonts w:asciiTheme="majorHAnsi" w:eastAsia="Calibri" w:hAnsiTheme="majorHAnsi"/>
                <w:sz w:val="18"/>
                <w:szCs w:val="18"/>
              </w:rPr>
              <w:t xml:space="preserve"> (USD)</w:t>
            </w:r>
          </w:p>
        </w:tc>
      </w:tr>
      <w:tr w:rsidR="00B52A76" w:rsidRPr="002A365D" w14:paraId="0AE87074" w14:textId="77777777" w:rsidTr="00B5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hideMark/>
          </w:tcPr>
          <w:p w14:paraId="1798A295" w14:textId="77777777" w:rsidR="00B52A76" w:rsidRPr="002A365D" w:rsidRDefault="00B52A76" w:rsidP="00B52A76">
            <w:pPr>
              <w:spacing w:before="100" w:beforeAutospacing="1" w:after="100" w:afterAutospacing="1"/>
              <w:rPr>
                <w:rFonts w:asciiTheme="majorHAnsi" w:eastAsia="Calibri" w:hAnsiTheme="majorHAnsi"/>
                <w:sz w:val="18"/>
                <w:szCs w:val="18"/>
              </w:rPr>
            </w:pPr>
            <w:proofErr w:type="spellStart"/>
            <w:r w:rsidRPr="002A365D">
              <w:rPr>
                <w:rFonts w:asciiTheme="majorHAnsi" w:eastAsia="Calibri" w:hAnsiTheme="majorHAnsi"/>
                <w:color w:val="211E1E"/>
                <w:sz w:val="18"/>
                <w:szCs w:val="18"/>
              </w:rPr>
              <w:t>Professionelle</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Dienste</w:t>
            </w:r>
            <w:proofErr w:type="spellEnd"/>
          </w:p>
        </w:tc>
        <w:tc>
          <w:tcPr>
            <w:tcW w:w="1272" w:type="dxa"/>
            <w:hideMark/>
          </w:tcPr>
          <w:p w14:paraId="55A1E520"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color w:val="211E1E"/>
                <w:sz w:val="18"/>
                <w:szCs w:val="18"/>
              </w:rPr>
              <w:t>Monatlich</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als</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aufgetreten</w:t>
            </w:r>
            <w:proofErr w:type="spellEnd"/>
            <w:r w:rsidRPr="002A365D">
              <w:rPr>
                <w:rFonts w:asciiTheme="majorHAnsi" w:eastAsia="Calibri" w:hAnsiTheme="majorHAnsi"/>
                <w:color w:val="211E1E"/>
                <w:sz w:val="18"/>
                <w:szCs w:val="18"/>
              </w:rPr>
              <w:t xml:space="preserve"> </w:t>
            </w:r>
          </w:p>
        </w:tc>
        <w:tc>
          <w:tcPr>
            <w:tcW w:w="902" w:type="dxa"/>
            <w:hideMark/>
          </w:tcPr>
          <w:p w14:paraId="3EDFEE67"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00.00 </w:t>
            </w:r>
          </w:p>
        </w:tc>
        <w:tc>
          <w:tcPr>
            <w:tcW w:w="1056" w:type="dxa"/>
          </w:tcPr>
          <w:p w14:paraId="2FC9CB9F"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Stunden</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einmal</w:t>
            </w:r>
            <w:proofErr w:type="spellEnd"/>
          </w:p>
        </w:tc>
        <w:tc>
          <w:tcPr>
            <w:tcW w:w="1035" w:type="dxa"/>
            <w:hideMark/>
          </w:tcPr>
          <w:p w14:paraId="6B95634F"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Tag </w:t>
            </w:r>
            <w:proofErr w:type="spellStart"/>
            <w:r w:rsidRPr="002A365D">
              <w:rPr>
                <w:rFonts w:asciiTheme="majorHAnsi" w:eastAsia="Calibri" w:hAnsiTheme="majorHAnsi"/>
                <w:color w:val="211E1E"/>
                <w:sz w:val="18"/>
                <w:szCs w:val="18"/>
              </w:rPr>
              <w:t>Monat</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Jahr</w:t>
            </w:r>
            <w:proofErr w:type="spellEnd"/>
          </w:p>
        </w:tc>
        <w:tc>
          <w:tcPr>
            <w:tcW w:w="1055" w:type="dxa"/>
            <w:hideMark/>
          </w:tcPr>
          <w:p w14:paraId="5D0FB1A7"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Tag </w:t>
            </w:r>
            <w:proofErr w:type="spellStart"/>
            <w:r w:rsidRPr="002A365D">
              <w:rPr>
                <w:rFonts w:asciiTheme="majorHAnsi" w:eastAsia="Calibri" w:hAnsiTheme="majorHAnsi"/>
                <w:color w:val="211E1E"/>
                <w:sz w:val="18"/>
                <w:szCs w:val="18"/>
              </w:rPr>
              <w:t>Monat</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Jahr</w:t>
            </w:r>
            <w:proofErr w:type="spellEnd"/>
          </w:p>
        </w:tc>
        <w:tc>
          <w:tcPr>
            <w:tcW w:w="811" w:type="dxa"/>
            <w:hideMark/>
          </w:tcPr>
          <w:p w14:paraId="3E1F397F"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0,000.00</w:t>
            </w:r>
          </w:p>
        </w:tc>
        <w:tc>
          <w:tcPr>
            <w:tcW w:w="892" w:type="dxa"/>
            <w:hideMark/>
          </w:tcPr>
          <w:p w14:paraId="4EED9135"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0,000.00</w:t>
            </w:r>
          </w:p>
        </w:tc>
      </w:tr>
      <w:tr w:rsidR="00B52A76" w:rsidRPr="002A365D" w14:paraId="59049745" w14:textId="77777777" w:rsidTr="003B6F0D">
        <w:tc>
          <w:tcPr>
            <w:cnfStyle w:val="001000000000" w:firstRow="0" w:lastRow="0" w:firstColumn="1" w:lastColumn="0" w:oddVBand="0" w:evenVBand="0" w:oddHBand="0" w:evenHBand="0" w:firstRowFirstColumn="0" w:firstRowLastColumn="0" w:lastRowFirstColumn="0" w:lastRowLastColumn="0"/>
            <w:tcW w:w="2327" w:type="dxa"/>
          </w:tcPr>
          <w:p w14:paraId="122ECF96" w14:textId="77777777" w:rsidR="00B52A76" w:rsidRPr="002A365D" w:rsidRDefault="00B52A76" w:rsidP="00B52A76">
            <w:pPr>
              <w:spacing w:before="100" w:beforeAutospacing="1" w:after="100" w:afterAutospacing="1"/>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Schulung</w:t>
            </w:r>
            <w:proofErr w:type="spellEnd"/>
            <w:r w:rsidRPr="002A365D">
              <w:rPr>
                <w:rFonts w:asciiTheme="majorHAnsi" w:eastAsia="Calibri" w:hAnsiTheme="majorHAnsi"/>
                <w:color w:val="211E1E"/>
                <w:sz w:val="18"/>
                <w:szCs w:val="18"/>
              </w:rPr>
              <w:t xml:space="preserve"> und </w:t>
            </w:r>
            <w:proofErr w:type="spellStart"/>
            <w:r w:rsidRPr="002A365D">
              <w:rPr>
                <w:rFonts w:asciiTheme="majorHAnsi" w:eastAsia="Calibri" w:hAnsiTheme="majorHAnsi"/>
                <w:color w:val="211E1E"/>
                <w:sz w:val="18"/>
                <w:szCs w:val="18"/>
              </w:rPr>
              <w:t>Zertifizierung</w:t>
            </w:r>
            <w:proofErr w:type="spellEnd"/>
          </w:p>
        </w:tc>
        <w:tc>
          <w:tcPr>
            <w:tcW w:w="1272" w:type="dxa"/>
          </w:tcPr>
          <w:p w14:paraId="28DE5EDF"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Monatlich</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als</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aufgetreten</w:t>
            </w:r>
            <w:proofErr w:type="spellEnd"/>
          </w:p>
        </w:tc>
        <w:tc>
          <w:tcPr>
            <w:tcW w:w="902" w:type="dxa"/>
          </w:tcPr>
          <w:p w14:paraId="75EA5F62"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w:t>
            </w:r>
          </w:p>
        </w:tc>
        <w:tc>
          <w:tcPr>
            <w:tcW w:w="1056" w:type="dxa"/>
          </w:tcPr>
          <w:p w14:paraId="3B5A32A8"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Stunden</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einmal</w:t>
            </w:r>
            <w:proofErr w:type="spellEnd"/>
          </w:p>
        </w:tc>
        <w:tc>
          <w:tcPr>
            <w:tcW w:w="1035" w:type="dxa"/>
          </w:tcPr>
          <w:p w14:paraId="0E561AD8"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1055" w:type="dxa"/>
          </w:tcPr>
          <w:p w14:paraId="185092B5"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811" w:type="dxa"/>
          </w:tcPr>
          <w:p w14:paraId="6618F31B"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c>
          <w:tcPr>
            <w:tcW w:w="892" w:type="dxa"/>
          </w:tcPr>
          <w:p w14:paraId="66334C57"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p>
        </w:tc>
      </w:tr>
      <w:tr w:rsidR="00B52A76" w:rsidRPr="002A365D" w14:paraId="4D6FFE43" w14:textId="77777777" w:rsidTr="00B5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hideMark/>
          </w:tcPr>
          <w:p w14:paraId="202C20F6" w14:textId="77777777" w:rsidR="00B52A76" w:rsidRPr="002A365D" w:rsidRDefault="00B52A76" w:rsidP="00B52A76">
            <w:pPr>
              <w:spacing w:before="100" w:beforeAutospacing="1" w:after="100" w:afterAutospacing="1"/>
              <w:rPr>
                <w:rFonts w:asciiTheme="majorHAnsi" w:eastAsia="Calibri" w:hAnsiTheme="majorHAnsi"/>
                <w:sz w:val="18"/>
                <w:szCs w:val="18"/>
              </w:rPr>
            </w:pPr>
            <w:proofErr w:type="spellStart"/>
            <w:r w:rsidRPr="002A365D">
              <w:rPr>
                <w:rFonts w:asciiTheme="majorHAnsi" w:eastAsia="Calibri" w:hAnsiTheme="majorHAnsi"/>
                <w:sz w:val="18"/>
                <w:szCs w:val="18"/>
              </w:rPr>
              <w:t>Implementierungsdienste</w:t>
            </w:r>
            <w:proofErr w:type="spellEnd"/>
          </w:p>
        </w:tc>
        <w:tc>
          <w:tcPr>
            <w:tcW w:w="1272" w:type="dxa"/>
            <w:hideMark/>
          </w:tcPr>
          <w:p w14:paraId="57F9509D"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color w:val="211E1E"/>
                <w:sz w:val="18"/>
                <w:szCs w:val="18"/>
              </w:rPr>
              <w:t>Nach</w:t>
            </w:r>
            <w:proofErr w:type="spellEnd"/>
            <w:r w:rsidRPr="002A365D">
              <w:rPr>
                <w:rFonts w:asciiTheme="majorHAnsi" w:eastAsia="Calibri" w:hAnsiTheme="majorHAnsi"/>
                <w:color w:val="211E1E"/>
                <w:sz w:val="18"/>
                <w:szCs w:val="18"/>
              </w:rPr>
              <w:t xml:space="preserve"> </w:t>
            </w:r>
            <w:proofErr w:type="spellStart"/>
            <w:r w:rsidRPr="002A365D">
              <w:rPr>
                <w:rFonts w:asciiTheme="majorHAnsi" w:eastAsia="Calibri" w:hAnsiTheme="majorHAnsi"/>
                <w:color w:val="211E1E"/>
                <w:sz w:val="18"/>
                <w:szCs w:val="18"/>
              </w:rPr>
              <w:t>Fertigstellung</w:t>
            </w:r>
            <w:proofErr w:type="spellEnd"/>
            <w:r w:rsidRPr="002A365D">
              <w:rPr>
                <w:rFonts w:asciiTheme="majorHAnsi" w:eastAsia="Calibri" w:hAnsiTheme="majorHAnsi"/>
                <w:color w:val="211E1E"/>
                <w:sz w:val="18"/>
                <w:szCs w:val="18"/>
              </w:rPr>
              <w:t xml:space="preserve"> </w:t>
            </w:r>
          </w:p>
        </w:tc>
        <w:tc>
          <w:tcPr>
            <w:tcW w:w="902" w:type="dxa"/>
            <w:hideMark/>
          </w:tcPr>
          <w:p w14:paraId="1296694F"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0,00</w:t>
            </w:r>
          </w:p>
        </w:tc>
        <w:tc>
          <w:tcPr>
            <w:tcW w:w="1056" w:type="dxa"/>
          </w:tcPr>
          <w:p w14:paraId="2F52C01C"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roofErr w:type="spellStart"/>
            <w:r w:rsidRPr="002A365D">
              <w:rPr>
                <w:rFonts w:asciiTheme="majorHAnsi" w:eastAsia="Calibri" w:hAnsiTheme="majorHAnsi"/>
                <w:color w:val="211E1E"/>
                <w:sz w:val="18"/>
                <w:szCs w:val="18"/>
              </w:rPr>
              <w:t>Jeder</w:t>
            </w:r>
            <w:proofErr w:type="spellEnd"/>
            <w:r w:rsidRPr="002A365D">
              <w:rPr>
                <w:rFonts w:asciiTheme="majorHAnsi" w:eastAsia="Calibri" w:hAnsiTheme="majorHAnsi"/>
                <w:color w:val="211E1E"/>
                <w:sz w:val="18"/>
                <w:szCs w:val="18"/>
              </w:rPr>
              <w:t>/</w:t>
            </w:r>
            <w:proofErr w:type="spellStart"/>
            <w:r w:rsidRPr="002A365D">
              <w:rPr>
                <w:rFonts w:asciiTheme="majorHAnsi" w:eastAsia="Calibri" w:hAnsiTheme="majorHAnsi"/>
                <w:color w:val="211E1E"/>
                <w:sz w:val="18"/>
                <w:szCs w:val="18"/>
              </w:rPr>
              <w:t>einmal</w:t>
            </w:r>
            <w:proofErr w:type="spellEnd"/>
          </w:p>
        </w:tc>
        <w:tc>
          <w:tcPr>
            <w:tcW w:w="1035" w:type="dxa"/>
            <w:hideMark/>
          </w:tcPr>
          <w:p w14:paraId="14A0C5CB"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055" w:type="dxa"/>
            <w:hideMark/>
          </w:tcPr>
          <w:p w14:paraId="76D0CB7E"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811" w:type="dxa"/>
            <w:hideMark/>
          </w:tcPr>
          <w:p w14:paraId="431B9D4E"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r w:rsidRPr="002A365D">
              <w:rPr>
                <w:rFonts w:asciiTheme="majorHAnsi" w:eastAsia="Calibri" w:hAnsiTheme="majorHAnsi"/>
                <w:color w:val="211E1E"/>
                <w:sz w:val="18"/>
                <w:szCs w:val="18"/>
              </w:rPr>
              <w:t xml:space="preserve"> </w:t>
            </w:r>
          </w:p>
        </w:tc>
        <w:tc>
          <w:tcPr>
            <w:tcW w:w="892" w:type="dxa"/>
            <w:hideMark/>
          </w:tcPr>
          <w:p w14:paraId="156E8EFB" w14:textId="77777777" w:rsidR="00B52A76" w:rsidRPr="002A365D" w:rsidRDefault="00B52A76" w:rsidP="00B52A7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r>
      <w:tr w:rsidR="00B52A76" w:rsidRPr="002A365D" w14:paraId="5DC274C5" w14:textId="77777777" w:rsidTr="003B6F0D">
        <w:trPr>
          <w:trHeight w:val="170"/>
        </w:trPr>
        <w:tc>
          <w:tcPr>
            <w:cnfStyle w:val="001000000000" w:firstRow="0" w:lastRow="0" w:firstColumn="1" w:lastColumn="0" w:oddVBand="0" w:evenVBand="0" w:oddHBand="0" w:evenHBand="0" w:firstRowFirstColumn="0" w:firstRowLastColumn="0" w:lastRowFirstColumn="0" w:lastRowLastColumn="0"/>
            <w:tcW w:w="7647" w:type="dxa"/>
            <w:gridSpan w:val="6"/>
          </w:tcPr>
          <w:p w14:paraId="5C7A2A54" w14:textId="77777777" w:rsidR="00B52A76" w:rsidRPr="002A365D" w:rsidRDefault="00B52A76" w:rsidP="00B52A76">
            <w:pPr>
              <w:spacing w:before="100" w:beforeAutospacing="1" w:after="100" w:afterAutospacing="1"/>
              <w:rPr>
                <w:rFonts w:asciiTheme="majorHAnsi" w:eastAsia="Calibri" w:hAnsiTheme="majorHAnsi"/>
                <w:color w:val="211E1E"/>
                <w:sz w:val="18"/>
                <w:szCs w:val="18"/>
              </w:rPr>
            </w:pPr>
            <w:proofErr w:type="spellStart"/>
            <w:r w:rsidRPr="002A365D">
              <w:rPr>
                <w:rFonts w:asciiTheme="majorHAnsi" w:eastAsia="Calibri" w:hAnsiTheme="majorHAnsi"/>
                <w:color w:val="211E1E"/>
                <w:sz w:val="18"/>
                <w:szCs w:val="18"/>
              </w:rPr>
              <w:t>Gesamt</w:t>
            </w:r>
            <w:proofErr w:type="spellEnd"/>
          </w:p>
        </w:tc>
        <w:tc>
          <w:tcPr>
            <w:tcW w:w="1703" w:type="dxa"/>
            <w:gridSpan w:val="2"/>
          </w:tcPr>
          <w:p w14:paraId="55B6B820" w14:textId="77777777" w:rsidR="00B52A76" w:rsidRPr="002A365D" w:rsidRDefault="00B52A76" w:rsidP="00B52A7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211E1E"/>
                <w:sz w:val="18"/>
                <w:szCs w:val="18"/>
              </w:rPr>
            </w:pPr>
            <w:r w:rsidRPr="002A365D">
              <w:rPr>
                <w:rFonts w:asciiTheme="majorHAnsi" w:eastAsia="Calibri" w:hAnsiTheme="majorHAnsi"/>
                <w:color w:val="211E1E"/>
                <w:sz w:val="18"/>
                <w:szCs w:val="18"/>
              </w:rPr>
              <w:t>0,000.00</w:t>
            </w:r>
          </w:p>
        </w:tc>
      </w:tr>
    </w:tbl>
    <w:p w14:paraId="08069EE8" w14:textId="6048F678" w:rsidR="00B52A76" w:rsidRPr="002A365D" w:rsidRDefault="00B52A76" w:rsidP="00B52A76">
      <w:pPr>
        <w:jc w:val="both"/>
        <w:rPr>
          <w:rFonts w:asciiTheme="majorHAnsi" w:eastAsia="Calibri" w:hAnsiTheme="majorHAnsi"/>
          <w:sz w:val="18"/>
          <w:szCs w:val="18"/>
          <w:lang w:val="de-DE"/>
        </w:rPr>
      </w:pPr>
      <w:r w:rsidRPr="002A365D">
        <w:rPr>
          <w:rFonts w:asciiTheme="majorHAnsi" w:eastAsia="Calibri" w:hAnsiTheme="majorHAnsi"/>
          <w:sz w:val="18"/>
          <w:szCs w:val="18"/>
          <w:lang w:val="de-DE"/>
        </w:rPr>
        <w:t xml:space="preserve">Diese Lizenzbestellung (LO) ist ein wesentlicher Bestandteil und unterliegt den Allgemeinen Geschäftsbedingungen (AGB) von </w:t>
      </w:r>
      <w:proofErr w:type="spellStart"/>
      <w:r w:rsidRPr="002A365D">
        <w:rPr>
          <w:rFonts w:asciiTheme="majorHAnsi" w:eastAsia="Calibri" w:hAnsiTheme="majorHAnsi"/>
          <w:sz w:val="18"/>
          <w:szCs w:val="18"/>
          <w:lang w:val="de-DE"/>
        </w:rPr>
        <w:t>UiPath</w:t>
      </w:r>
      <w:proofErr w:type="spellEnd"/>
      <w:r w:rsidRPr="002A365D">
        <w:rPr>
          <w:rFonts w:asciiTheme="majorHAnsi" w:eastAsia="Calibri" w:hAnsiTheme="majorHAnsi"/>
          <w:sz w:val="18"/>
          <w:szCs w:val="18"/>
          <w:lang w:val="de-DE"/>
        </w:rPr>
        <w:t>, die sich unter der folgenden Webadresse befinden:</w:t>
      </w:r>
      <w:r w:rsidR="002A365D" w:rsidRPr="002A365D">
        <w:fldChar w:fldCharType="begin"/>
      </w:r>
      <w:r w:rsidR="002A365D" w:rsidRPr="002A365D">
        <w:rPr>
          <w:lang w:val="de-DE"/>
        </w:rPr>
        <w:instrText xml:space="preserve"> HYPERLINK "https://www.uipath.com/hubfs/legalspot/17.01.18.UiPath_General_Terms.pdf" </w:instrText>
      </w:r>
      <w:r w:rsidR="002A365D" w:rsidRPr="002A365D">
        <w:fldChar w:fldCharType="separate"/>
      </w:r>
      <w:r w:rsidR="00534A38" w:rsidRPr="002A365D">
        <w:rPr>
          <w:rStyle w:val="Hyperlink"/>
          <w:rFonts w:asciiTheme="majorHAnsi" w:hAnsiTheme="majorHAnsi"/>
          <w:sz w:val="18"/>
          <w:szCs w:val="18"/>
          <w:lang w:val="de-DE"/>
        </w:rPr>
        <w:t>https://www.uipath.com/hubfs/legalspot/17.01.18.UiPath_General_Terms.pdf</w:t>
      </w:r>
      <w:r w:rsidR="002A365D" w:rsidRPr="002A365D">
        <w:rPr>
          <w:rStyle w:val="Hyperlink"/>
          <w:rFonts w:asciiTheme="majorHAnsi" w:hAnsiTheme="majorHAnsi"/>
          <w:sz w:val="18"/>
          <w:szCs w:val="18"/>
          <w:lang w:val="de-DE"/>
        </w:rPr>
        <w:fldChar w:fldCharType="end"/>
      </w:r>
      <w:r w:rsidR="00534A38" w:rsidRPr="002A365D">
        <w:rPr>
          <w:rFonts w:asciiTheme="majorHAnsi" w:hAnsiTheme="majorHAnsi"/>
          <w:sz w:val="18"/>
          <w:szCs w:val="18"/>
          <w:lang w:val="de-DE"/>
        </w:rPr>
        <w:t>(oder Nachfolgerwebsite) und werden durch Verweis darauf eingebunden.  Jede Partei stimmt zu, dass die elektronischen Signaturen, ob digital oder verschlüsselt, der in dieser Vereinbarung enthaltenen Parteien dazu dienen, diese Schrift zu authentifizieren und die gleiche Kraft und Wirkung wie handschriftliche Tintenunterschriften zu haben.</w:t>
      </w:r>
    </w:p>
    <w:tbl>
      <w:tblPr>
        <w:tblpPr w:leftFromText="180" w:rightFromText="180" w:vertAnchor="text" w:horzAnchor="page" w:tblpX="1461" w:tblpY="17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330"/>
        <w:gridCol w:w="2877"/>
      </w:tblGrid>
      <w:tr w:rsidR="00B52A76" w:rsidRPr="002A365D" w14:paraId="2E193A87" w14:textId="77777777" w:rsidTr="003B6F0D">
        <w:trPr>
          <w:trHeight w:val="382"/>
        </w:trPr>
        <w:tc>
          <w:tcPr>
            <w:tcW w:w="3143" w:type="dxa"/>
            <w:tcBorders>
              <w:top w:val="single" w:sz="4" w:space="0" w:color="308DC6"/>
              <w:left w:val="single" w:sz="4" w:space="0" w:color="308DC6"/>
              <w:bottom w:val="single" w:sz="4" w:space="0" w:color="308DC6"/>
              <w:right w:val="single" w:sz="4" w:space="0" w:color="308DC6"/>
            </w:tcBorders>
            <w:shd w:val="clear" w:color="auto" w:fill="auto"/>
          </w:tcPr>
          <w:p w14:paraId="010AEEFF" w14:textId="77777777" w:rsidR="00B52A76" w:rsidRPr="002A365D" w:rsidRDefault="00B52A76" w:rsidP="00B52A76">
            <w:pPr>
              <w:rPr>
                <w:rFonts w:asciiTheme="majorHAnsi" w:eastAsia="Calibri" w:hAnsiTheme="majorHAnsi"/>
                <w:color w:val="000000"/>
                <w:sz w:val="18"/>
                <w:szCs w:val="18"/>
              </w:rPr>
            </w:pPr>
            <w:proofErr w:type="spellStart"/>
            <w:r w:rsidRPr="002A365D">
              <w:rPr>
                <w:rFonts w:asciiTheme="majorHAnsi" w:eastAsia="Calibri" w:hAnsiTheme="majorHAnsi"/>
                <w:color w:val="000000"/>
                <w:sz w:val="18"/>
                <w:szCs w:val="18"/>
              </w:rPr>
              <w:t>UiPath</w:t>
            </w:r>
            <w:proofErr w:type="spellEnd"/>
            <w:r w:rsidRPr="002A365D">
              <w:rPr>
                <w:rFonts w:asciiTheme="majorHAnsi" w:eastAsia="Calibri" w:hAnsiTheme="majorHAnsi"/>
                <w:color w:val="000000"/>
                <w:sz w:val="18"/>
                <w:szCs w:val="18"/>
              </w:rPr>
              <w:t xml:space="preserve"> Inc.</w:t>
            </w:r>
          </w:p>
        </w:tc>
        <w:tc>
          <w:tcPr>
            <w:tcW w:w="3330" w:type="dxa"/>
            <w:tcBorders>
              <w:top w:val="single" w:sz="4" w:space="0" w:color="308DC6"/>
              <w:left w:val="single" w:sz="4" w:space="0" w:color="308DC6"/>
              <w:bottom w:val="single" w:sz="4" w:space="0" w:color="308DC6"/>
              <w:right w:val="single" w:sz="4" w:space="0" w:color="308DC6"/>
            </w:tcBorders>
            <w:shd w:val="clear" w:color="auto" w:fill="auto"/>
          </w:tcPr>
          <w:p w14:paraId="1B7F4F68" w14:textId="77777777" w:rsidR="00B52A76" w:rsidRPr="002A365D" w:rsidRDefault="00B52A76" w:rsidP="00B52A76">
            <w:pPr>
              <w:rPr>
                <w:rFonts w:asciiTheme="majorHAnsi" w:eastAsia="Calibri" w:hAnsiTheme="majorHAnsi"/>
                <w:color w:val="000000"/>
                <w:sz w:val="18"/>
                <w:szCs w:val="18"/>
              </w:rPr>
            </w:pPr>
            <w:proofErr w:type="spellStart"/>
            <w:r w:rsidRPr="002A365D">
              <w:rPr>
                <w:rFonts w:asciiTheme="majorHAnsi" w:eastAsia="Calibri" w:hAnsiTheme="majorHAnsi"/>
                <w:color w:val="000000"/>
                <w:sz w:val="18"/>
                <w:szCs w:val="18"/>
              </w:rPr>
              <w:t>UiPath</w:t>
            </w:r>
            <w:proofErr w:type="spellEnd"/>
            <w:r w:rsidRPr="002A365D">
              <w:rPr>
                <w:rFonts w:asciiTheme="majorHAnsi" w:eastAsia="Calibri" w:hAnsiTheme="majorHAnsi"/>
                <w:color w:val="000000"/>
                <w:sz w:val="18"/>
                <w:szCs w:val="18"/>
              </w:rPr>
              <w:t xml:space="preserve"> SRL</w:t>
            </w:r>
          </w:p>
        </w:tc>
        <w:tc>
          <w:tcPr>
            <w:tcW w:w="2877" w:type="dxa"/>
            <w:tcBorders>
              <w:top w:val="single" w:sz="4" w:space="0" w:color="308DC6"/>
              <w:left w:val="single" w:sz="4" w:space="0" w:color="308DC6"/>
              <w:bottom w:val="single" w:sz="4" w:space="0" w:color="308DC6"/>
              <w:right w:val="single" w:sz="4" w:space="0" w:color="308DC6"/>
            </w:tcBorders>
            <w:shd w:val="clear" w:color="auto" w:fill="auto"/>
          </w:tcPr>
          <w:p w14:paraId="7E16070B" w14:textId="77777777" w:rsidR="00B52A76" w:rsidRPr="002A365D" w:rsidRDefault="00B52A76" w:rsidP="00B52A76">
            <w:pPr>
              <w:rPr>
                <w:rFonts w:asciiTheme="majorHAnsi" w:eastAsia="Calibri" w:hAnsiTheme="majorHAnsi"/>
                <w:color w:val="000000"/>
                <w:sz w:val="18"/>
                <w:szCs w:val="18"/>
              </w:rPr>
            </w:pPr>
            <w:proofErr w:type="spellStart"/>
            <w:r w:rsidRPr="002A365D">
              <w:rPr>
                <w:rFonts w:asciiTheme="majorHAnsi" w:eastAsia="Calibri" w:hAnsiTheme="majorHAnsi"/>
                <w:color w:val="000000"/>
                <w:sz w:val="18"/>
                <w:szCs w:val="18"/>
              </w:rPr>
              <w:t>Kunde</w:t>
            </w:r>
            <w:proofErr w:type="spellEnd"/>
          </w:p>
        </w:tc>
      </w:tr>
      <w:tr w:rsidR="00B52A76" w:rsidRPr="002A365D" w14:paraId="2788CAB4" w14:textId="77777777" w:rsidTr="003B6F0D">
        <w:tc>
          <w:tcPr>
            <w:tcW w:w="3143" w:type="dxa"/>
            <w:tcBorders>
              <w:top w:val="single" w:sz="4" w:space="0" w:color="308DC6"/>
              <w:left w:val="single" w:sz="4" w:space="0" w:color="308DC6"/>
              <w:bottom w:val="single" w:sz="4" w:space="0" w:color="308DC6"/>
              <w:right w:val="single" w:sz="4" w:space="0" w:color="308DC6"/>
            </w:tcBorders>
            <w:shd w:val="clear" w:color="auto" w:fill="auto"/>
          </w:tcPr>
          <w:p w14:paraId="18E72323" w14:textId="77777777" w:rsidR="00B52A76" w:rsidRPr="002A365D" w:rsidRDefault="00B52A76" w:rsidP="00B52A76">
            <w:pPr>
              <w:rPr>
                <w:rFonts w:asciiTheme="majorHAnsi" w:eastAsia="Calibri" w:hAnsiTheme="majorHAnsi"/>
                <w:color w:val="000000"/>
                <w:sz w:val="18"/>
                <w:szCs w:val="18"/>
              </w:rPr>
            </w:pPr>
            <w:proofErr w:type="spellStart"/>
            <w:r w:rsidRPr="002A365D">
              <w:rPr>
                <w:rFonts w:asciiTheme="majorHAnsi" w:eastAsia="Calibri" w:hAnsiTheme="majorHAnsi"/>
                <w:color w:val="000000"/>
                <w:sz w:val="18"/>
                <w:szCs w:val="18"/>
              </w:rPr>
              <w:t>Autorisierte</w:t>
            </w:r>
            <w:proofErr w:type="spellEnd"/>
            <w:r w:rsidRPr="002A365D">
              <w:rPr>
                <w:rFonts w:asciiTheme="majorHAnsi" w:eastAsia="Calibri" w:hAnsiTheme="majorHAnsi"/>
                <w:color w:val="000000"/>
                <w:sz w:val="18"/>
                <w:szCs w:val="18"/>
              </w:rPr>
              <w:t xml:space="preserve"> </w:t>
            </w:r>
            <w:proofErr w:type="spellStart"/>
            <w:r w:rsidRPr="002A365D">
              <w:rPr>
                <w:rFonts w:asciiTheme="majorHAnsi" w:eastAsia="Calibri" w:hAnsiTheme="majorHAnsi"/>
                <w:color w:val="000000"/>
                <w:sz w:val="18"/>
                <w:szCs w:val="18"/>
              </w:rPr>
              <w:t>Unterschrift</w:t>
            </w:r>
            <w:proofErr w:type="spellEnd"/>
          </w:p>
        </w:tc>
        <w:tc>
          <w:tcPr>
            <w:tcW w:w="3330" w:type="dxa"/>
            <w:tcBorders>
              <w:top w:val="single" w:sz="4" w:space="0" w:color="308DC6"/>
              <w:left w:val="single" w:sz="4" w:space="0" w:color="308DC6"/>
              <w:bottom w:val="single" w:sz="4" w:space="0" w:color="308DC6"/>
              <w:right w:val="single" w:sz="4" w:space="0" w:color="308DC6"/>
            </w:tcBorders>
            <w:shd w:val="clear" w:color="auto" w:fill="auto"/>
          </w:tcPr>
          <w:p w14:paraId="763BC43D" w14:textId="77777777" w:rsidR="00B52A76" w:rsidRPr="002A365D" w:rsidRDefault="00B52A76" w:rsidP="00B52A76">
            <w:pPr>
              <w:rPr>
                <w:rFonts w:asciiTheme="majorHAnsi" w:eastAsia="Calibri" w:hAnsiTheme="majorHAnsi"/>
                <w:color w:val="000000"/>
                <w:sz w:val="18"/>
                <w:szCs w:val="18"/>
              </w:rPr>
            </w:pPr>
            <w:proofErr w:type="spellStart"/>
            <w:r w:rsidRPr="002A365D">
              <w:rPr>
                <w:rFonts w:asciiTheme="majorHAnsi" w:eastAsia="Calibri" w:hAnsiTheme="majorHAnsi"/>
                <w:color w:val="000000"/>
                <w:sz w:val="18"/>
                <w:szCs w:val="18"/>
              </w:rPr>
              <w:t>Autorisierte</w:t>
            </w:r>
            <w:proofErr w:type="spellEnd"/>
            <w:r w:rsidRPr="002A365D">
              <w:rPr>
                <w:rFonts w:asciiTheme="majorHAnsi" w:eastAsia="Calibri" w:hAnsiTheme="majorHAnsi"/>
                <w:color w:val="000000"/>
                <w:sz w:val="18"/>
                <w:szCs w:val="18"/>
              </w:rPr>
              <w:t xml:space="preserve"> </w:t>
            </w:r>
            <w:proofErr w:type="spellStart"/>
            <w:r w:rsidRPr="002A365D">
              <w:rPr>
                <w:rFonts w:asciiTheme="majorHAnsi" w:eastAsia="Calibri" w:hAnsiTheme="majorHAnsi"/>
                <w:color w:val="000000"/>
                <w:sz w:val="18"/>
                <w:szCs w:val="18"/>
              </w:rPr>
              <w:t>Unterschrift</w:t>
            </w:r>
            <w:proofErr w:type="spellEnd"/>
          </w:p>
        </w:tc>
        <w:tc>
          <w:tcPr>
            <w:tcW w:w="2877" w:type="dxa"/>
            <w:tcBorders>
              <w:top w:val="single" w:sz="4" w:space="0" w:color="308DC6"/>
              <w:left w:val="single" w:sz="4" w:space="0" w:color="308DC6"/>
              <w:bottom w:val="single" w:sz="4" w:space="0" w:color="308DC6"/>
              <w:right w:val="single" w:sz="4" w:space="0" w:color="308DC6"/>
            </w:tcBorders>
            <w:shd w:val="clear" w:color="auto" w:fill="auto"/>
          </w:tcPr>
          <w:p w14:paraId="6DE43FC9" w14:textId="77777777" w:rsidR="00B52A76" w:rsidRPr="002A365D" w:rsidRDefault="00B52A76" w:rsidP="00B52A76">
            <w:pPr>
              <w:rPr>
                <w:rFonts w:asciiTheme="majorHAnsi" w:eastAsia="Calibri" w:hAnsiTheme="majorHAnsi"/>
                <w:color w:val="000000"/>
                <w:sz w:val="18"/>
                <w:szCs w:val="18"/>
              </w:rPr>
            </w:pPr>
            <w:proofErr w:type="spellStart"/>
            <w:r w:rsidRPr="002A365D">
              <w:rPr>
                <w:rFonts w:asciiTheme="majorHAnsi" w:eastAsia="Calibri" w:hAnsiTheme="majorHAnsi"/>
                <w:color w:val="000000"/>
                <w:sz w:val="18"/>
                <w:szCs w:val="18"/>
              </w:rPr>
              <w:t>Autorisierte</w:t>
            </w:r>
            <w:proofErr w:type="spellEnd"/>
            <w:r w:rsidRPr="002A365D">
              <w:rPr>
                <w:rFonts w:asciiTheme="majorHAnsi" w:eastAsia="Calibri" w:hAnsiTheme="majorHAnsi"/>
                <w:color w:val="000000"/>
                <w:sz w:val="18"/>
                <w:szCs w:val="18"/>
              </w:rPr>
              <w:t xml:space="preserve"> </w:t>
            </w:r>
            <w:proofErr w:type="spellStart"/>
            <w:r w:rsidRPr="002A365D">
              <w:rPr>
                <w:rFonts w:asciiTheme="majorHAnsi" w:eastAsia="Calibri" w:hAnsiTheme="majorHAnsi"/>
                <w:color w:val="000000"/>
                <w:sz w:val="18"/>
                <w:szCs w:val="18"/>
              </w:rPr>
              <w:t>Unterschrift</w:t>
            </w:r>
            <w:proofErr w:type="spellEnd"/>
          </w:p>
          <w:p w14:paraId="686FE3F3" w14:textId="77777777" w:rsidR="00B52A76" w:rsidRPr="002A365D" w:rsidRDefault="00B52A76" w:rsidP="00B52A76">
            <w:pPr>
              <w:rPr>
                <w:rFonts w:asciiTheme="majorHAnsi" w:eastAsia="Calibri" w:hAnsiTheme="majorHAnsi"/>
                <w:color w:val="000000"/>
                <w:sz w:val="18"/>
                <w:szCs w:val="18"/>
              </w:rPr>
            </w:pPr>
          </w:p>
        </w:tc>
      </w:tr>
      <w:tr w:rsidR="00B52A76" w:rsidRPr="002A365D" w14:paraId="7FD59450" w14:textId="77777777" w:rsidTr="003B6F0D">
        <w:tc>
          <w:tcPr>
            <w:tcW w:w="3143" w:type="dxa"/>
            <w:tcBorders>
              <w:top w:val="single" w:sz="4" w:space="0" w:color="308DC6"/>
              <w:left w:val="single" w:sz="4" w:space="0" w:color="308DC6"/>
              <w:bottom w:val="single" w:sz="4" w:space="0" w:color="308DC6"/>
              <w:right w:val="single" w:sz="4" w:space="0" w:color="308DC6"/>
            </w:tcBorders>
            <w:shd w:val="clear" w:color="auto" w:fill="auto"/>
          </w:tcPr>
          <w:p w14:paraId="45D524AC"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Name</w:t>
            </w:r>
          </w:p>
          <w:p w14:paraId="1CECA6B0" w14:textId="77777777" w:rsidR="00B52A76" w:rsidRPr="002A365D" w:rsidRDefault="00B52A76" w:rsidP="00B52A76">
            <w:pPr>
              <w:rPr>
                <w:rFonts w:asciiTheme="majorHAnsi" w:eastAsia="Calibri" w:hAnsiTheme="majorHAnsi"/>
                <w:color w:val="000000"/>
                <w:sz w:val="18"/>
                <w:szCs w:val="18"/>
              </w:rPr>
            </w:pPr>
          </w:p>
        </w:tc>
        <w:tc>
          <w:tcPr>
            <w:tcW w:w="3330" w:type="dxa"/>
            <w:tcBorders>
              <w:top w:val="single" w:sz="4" w:space="0" w:color="308DC6"/>
              <w:left w:val="single" w:sz="4" w:space="0" w:color="308DC6"/>
              <w:bottom w:val="single" w:sz="4" w:space="0" w:color="308DC6"/>
              <w:right w:val="single" w:sz="4" w:space="0" w:color="308DC6"/>
            </w:tcBorders>
            <w:shd w:val="clear" w:color="auto" w:fill="auto"/>
          </w:tcPr>
          <w:p w14:paraId="3DC37D5D"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lastRenderedPageBreak/>
              <w:t>Name</w:t>
            </w:r>
          </w:p>
        </w:tc>
        <w:tc>
          <w:tcPr>
            <w:tcW w:w="2877" w:type="dxa"/>
            <w:tcBorders>
              <w:top w:val="single" w:sz="4" w:space="0" w:color="308DC6"/>
              <w:left w:val="single" w:sz="4" w:space="0" w:color="308DC6"/>
              <w:bottom w:val="single" w:sz="4" w:space="0" w:color="308DC6"/>
              <w:right w:val="single" w:sz="4" w:space="0" w:color="308DC6"/>
            </w:tcBorders>
            <w:shd w:val="clear" w:color="auto" w:fill="auto"/>
          </w:tcPr>
          <w:p w14:paraId="0FAD20F2" w14:textId="77777777" w:rsidR="00B52A76" w:rsidRPr="002A365D" w:rsidRDefault="00B52A76" w:rsidP="00B52A76">
            <w:pPr>
              <w:rPr>
                <w:rFonts w:asciiTheme="majorHAnsi" w:eastAsia="Calibri" w:hAnsiTheme="majorHAnsi"/>
                <w:color w:val="000000"/>
                <w:sz w:val="18"/>
                <w:szCs w:val="18"/>
              </w:rPr>
            </w:pPr>
            <w:r w:rsidRPr="002A365D">
              <w:rPr>
                <w:rFonts w:asciiTheme="majorHAnsi" w:eastAsia="Calibri" w:hAnsiTheme="majorHAnsi"/>
                <w:color w:val="000000"/>
                <w:sz w:val="18"/>
                <w:szCs w:val="18"/>
              </w:rPr>
              <w:t>Name</w:t>
            </w:r>
          </w:p>
        </w:tc>
      </w:tr>
    </w:tbl>
    <w:p w14:paraId="32DCD9C4" w14:textId="77777777" w:rsidR="00E44160" w:rsidRPr="002A365D" w:rsidRDefault="00E44160" w:rsidP="00423A69">
      <w:pPr>
        <w:jc w:val="both"/>
        <w:outlineLvl w:val="0"/>
        <w:rPr>
          <w:rFonts w:asciiTheme="majorHAnsi" w:hAnsiTheme="majorHAnsi"/>
          <w:b/>
          <w:color w:val="000000" w:themeColor="text1"/>
          <w:sz w:val="17"/>
          <w:szCs w:val="17"/>
        </w:rPr>
      </w:pPr>
    </w:p>
    <w:p w14:paraId="59F2220C" w14:textId="77777777" w:rsidR="00B52A76" w:rsidRPr="002A365D" w:rsidRDefault="00B52A76" w:rsidP="00423A69">
      <w:pPr>
        <w:jc w:val="both"/>
        <w:outlineLvl w:val="0"/>
        <w:rPr>
          <w:rFonts w:asciiTheme="majorHAnsi" w:hAnsiTheme="majorHAnsi"/>
          <w:b/>
          <w:color w:val="000000" w:themeColor="text1"/>
          <w:sz w:val="17"/>
          <w:szCs w:val="17"/>
        </w:rPr>
      </w:pPr>
    </w:p>
    <w:p w14:paraId="6D8F2722" w14:textId="77777777" w:rsidR="00423A69" w:rsidRPr="002A365D" w:rsidRDefault="00423A69" w:rsidP="00423A69">
      <w:pPr>
        <w:jc w:val="both"/>
        <w:outlineLvl w:val="0"/>
        <w:rPr>
          <w:rFonts w:asciiTheme="majorHAnsi" w:hAnsiTheme="majorHAnsi"/>
          <w:color w:val="000000" w:themeColor="text1"/>
          <w:sz w:val="17"/>
          <w:szCs w:val="17"/>
        </w:rPr>
      </w:pPr>
      <w:r w:rsidRPr="002A365D">
        <w:rPr>
          <w:rFonts w:asciiTheme="majorHAnsi" w:hAnsiTheme="majorHAnsi"/>
          <w:b/>
          <w:color w:val="000000" w:themeColor="text1"/>
          <w:sz w:val="17"/>
          <w:szCs w:val="17"/>
        </w:rPr>
        <w:t>1. DEFINITIONEN</w:t>
      </w:r>
    </w:p>
    <w:p w14:paraId="27DD42CE" w14:textId="1003FDF8"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w:t>
      </w:r>
      <w:proofErr w:type="spellStart"/>
      <w:r w:rsidRPr="002A365D">
        <w:rPr>
          <w:rFonts w:asciiTheme="majorHAnsi" w:hAnsiTheme="majorHAnsi"/>
          <w:b/>
          <w:sz w:val="17"/>
          <w:szCs w:val="17"/>
          <w:lang w:val="de-DE"/>
        </w:rPr>
        <w:t>UiPath</w:t>
      </w:r>
      <w:proofErr w:type="spellEnd"/>
      <w:r w:rsidRPr="002A365D">
        <w:rPr>
          <w:rFonts w:asciiTheme="majorHAnsi" w:hAnsiTheme="majorHAnsi"/>
          <w:sz w:val="17"/>
          <w:szCs w:val="17"/>
          <w:lang w:val="de-DE"/>
        </w:rPr>
        <w:t>" bedeutet (a) wenn sich der Kunde in Nordamerika befindet (</w:t>
      </w:r>
      <w:proofErr w:type="spellStart"/>
      <w:r w:rsidRPr="002A365D">
        <w:rPr>
          <w:rFonts w:asciiTheme="majorHAnsi" w:hAnsiTheme="majorHAnsi"/>
          <w:sz w:val="17"/>
          <w:szCs w:val="17"/>
          <w:lang w:val="de-DE"/>
        </w:rPr>
        <w:t>dh</w:t>
      </w:r>
      <w:proofErr w:type="spellEnd"/>
      <w:r w:rsidRPr="002A365D">
        <w:rPr>
          <w:rFonts w:asciiTheme="majorHAnsi" w:hAnsiTheme="majorHAnsi"/>
          <w:sz w:val="17"/>
          <w:szCs w:val="17"/>
          <w:lang w:val="de-DE"/>
        </w:rPr>
        <w:t xml:space="preserve"> in den USA und seinen Territorien, Kanada oder Mexiko):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Incorporated, mit Sitz in Delaware, USA; (b) wenn sich der Kunde außerhalb von Nordamerika befindet: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SRL, mit Sitz in Bukarest, Rumänien;</w:t>
      </w:r>
    </w:p>
    <w:p w14:paraId="6E58B1A0" w14:textId="77777777" w:rsidR="00423A69" w:rsidRPr="002A365D" w:rsidRDefault="00423A69" w:rsidP="00423A69">
      <w:pPr>
        <w:jc w:val="both"/>
        <w:rPr>
          <w:rFonts w:asciiTheme="majorHAnsi" w:hAnsiTheme="majorHAnsi"/>
          <w:sz w:val="17"/>
          <w:szCs w:val="17"/>
          <w:lang w:val="de-DE"/>
        </w:rPr>
      </w:pPr>
    </w:p>
    <w:p w14:paraId="5BA32A54" w14:textId="769641E2"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w:t>
      </w:r>
      <w:proofErr w:type="spellStart"/>
      <w:r w:rsidRPr="002A365D">
        <w:rPr>
          <w:rFonts w:asciiTheme="majorHAnsi" w:hAnsiTheme="majorHAnsi"/>
          <w:b/>
          <w:sz w:val="17"/>
          <w:szCs w:val="17"/>
          <w:lang w:val="de-DE"/>
        </w:rPr>
        <w:t>UiPath</w:t>
      </w:r>
      <w:proofErr w:type="spellEnd"/>
      <w:r w:rsidRPr="002A365D">
        <w:rPr>
          <w:rFonts w:asciiTheme="majorHAnsi" w:hAnsiTheme="majorHAnsi"/>
          <w:b/>
          <w:sz w:val="17"/>
          <w:szCs w:val="17"/>
          <w:lang w:val="de-DE"/>
        </w:rPr>
        <w:t>-Partner</w:t>
      </w:r>
      <w:r w:rsidRPr="002A365D">
        <w:rPr>
          <w:rFonts w:asciiTheme="majorHAnsi" w:hAnsiTheme="majorHAnsi"/>
          <w:sz w:val="17"/>
          <w:szCs w:val="17"/>
          <w:lang w:val="de-DE"/>
        </w:rPr>
        <w:t xml:space="preserve">" bezeichnet eine Entität, mit der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einen gültigen Partnervertrag zur Förderung oder zum Weiterverkauf der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RPA-Plattform oder zur Platzierung und Verarbeitung von Bestellungen von Endbenutzern hat;</w:t>
      </w:r>
    </w:p>
    <w:p w14:paraId="1D9BC53D" w14:textId="77777777" w:rsidR="00423A69" w:rsidRPr="002A365D" w:rsidRDefault="00423A69" w:rsidP="00423A69">
      <w:pPr>
        <w:jc w:val="both"/>
        <w:rPr>
          <w:rFonts w:asciiTheme="majorHAnsi" w:hAnsiTheme="majorHAnsi"/>
          <w:b/>
          <w:sz w:val="17"/>
          <w:szCs w:val="17"/>
          <w:lang w:val="de-DE"/>
        </w:rPr>
      </w:pPr>
    </w:p>
    <w:p w14:paraId="7BEA7E23" w14:textId="3229A90F"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"Vereinbarung"</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bedeutet diese Bedingungen und alle anderen Begriffe, auf die in diesem Dokument Bezug genommen wird;</w:t>
      </w:r>
    </w:p>
    <w:p w14:paraId="6DF601C5" w14:textId="77777777" w:rsidR="00423A69" w:rsidRPr="002A365D" w:rsidRDefault="00423A69" w:rsidP="00423A69">
      <w:pPr>
        <w:jc w:val="both"/>
        <w:rPr>
          <w:rFonts w:asciiTheme="majorHAnsi" w:hAnsiTheme="majorHAnsi"/>
          <w:b/>
          <w:sz w:val="17"/>
          <w:szCs w:val="17"/>
          <w:lang w:val="de-DE"/>
        </w:rPr>
      </w:pPr>
    </w:p>
    <w:p w14:paraId="11AEC28D" w14:textId="77777777"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"Verbundenes Unternehmen</w:t>
      </w:r>
      <w:r w:rsidRPr="002A365D">
        <w:rPr>
          <w:rFonts w:asciiTheme="majorHAnsi" w:hAnsiTheme="majorHAnsi"/>
          <w:sz w:val="17"/>
          <w:szCs w:val="17"/>
          <w:lang w:val="de-DE"/>
        </w:rPr>
        <w:t>" bezeichnet ein Unternehmen, das direkt oder indirekt durch eine Partei kontrolliert oder kontrolliert wird oder unter gemeinsamer Kontrolle steht, wobei Kontrolle eine Kontrolle von mehr als 50% der Stimmrechte oder Beteiligungen bedeutet einer Party;</w:t>
      </w:r>
    </w:p>
    <w:p w14:paraId="786A68EC" w14:textId="77777777" w:rsidR="00423A69" w:rsidRPr="002A365D" w:rsidRDefault="00423A69" w:rsidP="00423A69">
      <w:pPr>
        <w:jc w:val="both"/>
        <w:rPr>
          <w:rFonts w:asciiTheme="majorHAnsi" w:hAnsiTheme="majorHAnsi"/>
          <w:sz w:val="17"/>
          <w:szCs w:val="17"/>
          <w:lang w:val="de-DE"/>
        </w:rPr>
      </w:pPr>
    </w:p>
    <w:p w14:paraId="25480D70" w14:textId="03476903"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"Claim"</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bedeutet eine Klage, eine Klage oder eine Klage gegen eine Partei;</w:t>
      </w:r>
    </w:p>
    <w:p w14:paraId="58384426" w14:textId="77777777" w:rsidR="00423A69" w:rsidRPr="002A365D" w:rsidRDefault="00423A69" w:rsidP="00423A69">
      <w:pPr>
        <w:jc w:val="both"/>
        <w:rPr>
          <w:rFonts w:asciiTheme="majorHAnsi" w:hAnsiTheme="majorHAnsi"/>
          <w:sz w:val="17"/>
          <w:szCs w:val="17"/>
          <w:lang w:val="de-DE"/>
        </w:rPr>
      </w:pPr>
    </w:p>
    <w:p w14:paraId="019B4412" w14:textId="65945348"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"Kunde"</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bezeichnet die Entität, die in der Lizenzbestellung als "Kunde" bezeichnet oder anderweitig in der Lizenzbestellung als Endbenutzerkunde angegeben ist; Zur Vermeidung von Zweifeln gilt Folgendes: Wenn ein Partnerunternehmen des Kunden eine Lizenzbestellung im Rahmen dieses Vertrags erteilt, gilt dieses Unternehmen als "Kunde" für den Zweck dieses Lizenzauftrags;</w:t>
      </w:r>
    </w:p>
    <w:p w14:paraId="3C8F06FC" w14:textId="77777777" w:rsidR="00423A69" w:rsidRPr="002A365D" w:rsidRDefault="00423A69" w:rsidP="00423A69">
      <w:pPr>
        <w:jc w:val="both"/>
        <w:rPr>
          <w:rFonts w:asciiTheme="majorHAnsi" w:hAnsiTheme="majorHAnsi"/>
          <w:sz w:val="17"/>
          <w:szCs w:val="17"/>
          <w:lang w:val="de-DE"/>
        </w:rPr>
      </w:pPr>
    </w:p>
    <w:p w14:paraId="560BBDF9" w14:textId="064BDE09" w:rsidR="00423A69" w:rsidRPr="002A365D" w:rsidRDefault="00423A69" w:rsidP="00423A69">
      <w:pPr>
        <w:jc w:val="both"/>
        <w:rPr>
          <w:rFonts w:asciiTheme="majorHAnsi" w:eastAsia="Times New Roman" w:hAnsiTheme="majorHAnsi"/>
          <w:b/>
          <w:sz w:val="17"/>
          <w:szCs w:val="17"/>
          <w:lang w:val="de-DE"/>
        </w:rPr>
      </w:pPr>
      <w:r w:rsidRPr="002A365D">
        <w:rPr>
          <w:rFonts w:asciiTheme="majorHAnsi" w:hAnsiTheme="majorHAnsi"/>
          <w:b/>
          <w:sz w:val="17"/>
          <w:szCs w:val="17"/>
          <w:lang w:val="de-DE"/>
        </w:rPr>
        <w:t>"Kundendaten"</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bezeichnet alle Informationen, die von oder im Namen des Kunden über seine internen Datenspeicher oder andere nicht von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gelieferte Quellen in die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RPA-Plattform importiert werden.</w:t>
      </w:r>
    </w:p>
    <w:p w14:paraId="1B83E941" w14:textId="77777777" w:rsidR="00423A69" w:rsidRPr="002A365D" w:rsidRDefault="00423A69" w:rsidP="00423A69">
      <w:pPr>
        <w:jc w:val="both"/>
        <w:rPr>
          <w:rFonts w:asciiTheme="majorHAnsi" w:hAnsiTheme="majorHAnsi"/>
          <w:sz w:val="17"/>
          <w:szCs w:val="17"/>
          <w:lang w:val="de-DE"/>
        </w:rPr>
      </w:pPr>
    </w:p>
    <w:p w14:paraId="2E981664" w14:textId="2791A077" w:rsidR="00423A69" w:rsidRPr="002A365D" w:rsidRDefault="00423A69" w:rsidP="00423A69">
      <w:pPr>
        <w:jc w:val="both"/>
        <w:rPr>
          <w:rFonts w:asciiTheme="majorHAnsi" w:hAnsiTheme="majorHAnsi"/>
          <w:sz w:val="17"/>
          <w:szCs w:val="17"/>
          <w:lang w:val="de-DE"/>
        </w:rPr>
      </w:pPr>
      <w:r w:rsidRPr="002A365D">
        <w:rPr>
          <w:rFonts w:asciiTheme="majorHAnsi" w:eastAsia="Times New Roman" w:hAnsiTheme="majorHAnsi"/>
          <w:b/>
          <w:sz w:val="17"/>
          <w:szCs w:val="17"/>
          <w:lang w:val="de-DE"/>
        </w:rPr>
        <w:t>"Entwicklungsausgaben"</w:t>
      </w:r>
      <w:r w:rsidR="004151A2" w:rsidRPr="002A365D">
        <w:rPr>
          <w:rFonts w:asciiTheme="majorHAnsi" w:eastAsia="Times New Roman" w:hAnsiTheme="majorHAnsi"/>
          <w:b/>
          <w:sz w:val="17"/>
          <w:szCs w:val="17"/>
          <w:lang w:val="de-DE"/>
        </w:rPr>
        <w:t xml:space="preserve"> </w:t>
      </w:r>
      <w:r w:rsidRPr="002A365D">
        <w:rPr>
          <w:rFonts w:asciiTheme="majorHAnsi" w:eastAsia="Times New Roman" w:hAnsiTheme="majorHAnsi"/>
          <w:sz w:val="17"/>
          <w:szCs w:val="17"/>
          <w:lang w:val="de-DE"/>
        </w:rPr>
        <w:t xml:space="preserve">bezeichnet alle Programme, Artefakte, Diagramme oder Arbeitsablaufdiagramme, die vom Kunden mithilfe der </w:t>
      </w:r>
      <w:proofErr w:type="spellStart"/>
      <w:r w:rsidRPr="002A365D">
        <w:rPr>
          <w:rFonts w:asciiTheme="majorHAnsi" w:eastAsia="Times New Roman" w:hAnsiTheme="majorHAnsi"/>
          <w:sz w:val="17"/>
          <w:szCs w:val="17"/>
          <w:lang w:val="de-DE"/>
        </w:rPr>
        <w:t>UiPath</w:t>
      </w:r>
      <w:proofErr w:type="spellEnd"/>
      <w:r w:rsidRPr="002A365D">
        <w:rPr>
          <w:rFonts w:asciiTheme="majorHAnsi" w:eastAsia="Times New Roman" w:hAnsiTheme="majorHAnsi"/>
          <w:sz w:val="17"/>
          <w:szCs w:val="17"/>
          <w:lang w:val="de-DE"/>
        </w:rPr>
        <w:t xml:space="preserve"> RPA-Plattform einschließlich aller Kundendaten erstellt wurden.</w:t>
      </w:r>
    </w:p>
    <w:p w14:paraId="1B9FC183" w14:textId="77777777" w:rsidR="00423A69" w:rsidRPr="002A365D" w:rsidRDefault="00423A69" w:rsidP="00423A69">
      <w:pPr>
        <w:jc w:val="both"/>
        <w:rPr>
          <w:rFonts w:asciiTheme="majorHAnsi" w:hAnsiTheme="majorHAnsi"/>
          <w:b/>
          <w:sz w:val="17"/>
          <w:szCs w:val="17"/>
          <w:lang w:val="de-DE"/>
        </w:rPr>
      </w:pPr>
    </w:p>
    <w:p w14:paraId="5ACF877E" w14:textId="18C5BA9E"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"Verbesserungen"</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bedeutet alle Versionen, Aktualisierungen, Korrekturen, Verbesserungen, Entwicklungen, Modifikationen, Erweiterungen, Variationen, abgeleitete Arbeiten, Skripte, Anpassungen, Anpassungen oder Erweiterungen von Feature-Sets aller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RPA Plattformkomponenten, erstellt oder erworben von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w:t>
      </w:r>
    </w:p>
    <w:p w14:paraId="668DE2DC" w14:textId="77777777" w:rsidR="00423A69" w:rsidRPr="002A365D" w:rsidRDefault="00423A69" w:rsidP="00423A69">
      <w:pPr>
        <w:jc w:val="both"/>
        <w:rPr>
          <w:rFonts w:asciiTheme="majorHAnsi" w:hAnsiTheme="majorHAnsi"/>
          <w:b/>
          <w:sz w:val="17"/>
          <w:szCs w:val="17"/>
          <w:lang w:val="de-DE"/>
        </w:rPr>
      </w:pPr>
    </w:p>
    <w:p w14:paraId="6C44F5F3" w14:textId="7494FA84"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"Rechte an geistigem Eigentum"</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bezeichnet Patente, Rechte an Erfindungen, Urheberrechte und verwandte Schutzrechte, Marken, Handelsnamen und Domain - Namen, Rechte an Computer - Software und andere Rechte an geistigem Eigentum oder Rechte eines ähnliche Natur.</w:t>
      </w:r>
    </w:p>
    <w:p w14:paraId="2C9C57ED" w14:textId="77777777" w:rsidR="00423A69" w:rsidRPr="002A365D" w:rsidRDefault="00423A69" w:rsidP="00423A69">
      <w:pPr>
        <w:jc w:val="both"/>
        <w:rPr>
          <w:rFonts w:asciiTheme="majorHAnsi" w:hAnsiTheme="majorHAnsi"/>
          <w:b/>
          <w:sz w:val="17"/>
          <w:szCs w:val="17"/>
          <w:lang w:val="de-DE"/>
        </w:rPr>
      </w:pPr>
    </w:p>
    <w:p w14:paraId="04E5E143" w14:textId="125B7FDC"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w:t>
      </w:r>
      <w:proofErr w:type="spellStart"/>
      <w:r w:rsidRPr="002A365D">
        <w:rPr>
          <w:rFonts w:asciiTheme="majorHAnsi" w:hAnsiTheme="majorHAnsi"/>
          <w:b/>
          <w:sz w:val="17"/>
          <w:szCs w:val="17"/>
          <w:lang w:val="de-DE"/>
        </w:rPr>
        <w:t>UiPath</w:t>
      </w:r>
      <w:proofErr w:type="spellEnd"/>
      <w:r w:rsidRPr="002A365D">
        <w:rPr>
          <w:rFonts w:asciiTheme="majorHAnsi" w:hAnsiTheme="majorHAnsi"/>
          <w:b/>
          <w:sz w:val="17"/>
          <w:szCs w:val="17"/>
          <w:lang w:val="de-DE"/>
        </w:rPr>
        <w:t xml:space="preserve"> RPA-Plattform"</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bedeutet die Suite von Softwarekomponenten (einschließlich Handbücher oder anderer Dokumentation) mit allen Verbesserungen;</w:t>
      </w:r>
    </w:p>
    <w:p w14:paraId="01FF89BB" w14:textId="77777777" w:rsidR="00423A69" w:rsidRPr="002A365D" w:rsidRDefault="00423A69" w:rsidP="00423A69">
      <w:pPr>
        <w:jc w:val="both"/>
        <w:rPr>
          <w:rFonts w:asciiTheme="majorHAnsi" w:hAnsiTheme="majorHAnsi"/>
          <w:b/>
          <w:sz w:val="17"/>
          <w:szCs w:val="17"/>
          <w:lang w:val="de-DE"/>
        </w:rPr>
      </w:pPr>
    </w:p>
    <w:p w14:paraId="43537BDD" w14:textId="5B44CF98"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"Lizenzauftrag"</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bezeichnet das Bestellformular oder ein anderes schriftliches Dokument für die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RPA-Plattform oder zugehörige Dienste, das entweder (a) zwischen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und dem Kunden ausgeführt wird oder (b) das Dokument zwischen einem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-Partner und Kunde;</w:t>
      </w:r>
      <w:bookmarkStart w:id="0" w:name="_Hlk500956351"/>
      <w:r w:rsidR="004055AA" w:rsidRPr="002A365D">
        <w:rPr>
          <w:rFonts w:asciiTheme="majorHAnsi" w:hAnsiTheme="majorHAnsi"/>
          <w:sz w:val="17"/>
          <w:szCs w:val="17"/>
          <w:lang w:val="de-DE"/>
        </w:rPr>
        <w:t xml:space="preserve"> Wenn sich der Kunde in Nordamerika befindet, wird die Lizenzbestellung bei </w:t>
      </w:r>
      <w:proofErr w:type="spellStart"/>
      <w:r w:rsidR="004055AA" w:rsidRPr="002A365D">
        <w:rPr>
          <w:rFonts w:asciiTheme="majorHAnsi" w:hAnsiTheme="majorHAnsi"/>
          <w:sz w:val="17"/>
          <w:szCs w:val="17"/>
          <w:lang w:val="de-DE"/>
        </w:rPr>
        <w:t>UiPath</w:t>
      </w:r>
      <w:proofErr w:type="spellEnd"/>
      <w:r w:rsidR="004055AA" w:rsidRPr="002A365D">
        <w:rPr>
          <w:rFonts w:asciiTheme="majorHAnsi" w:hAnsiTheme="majorHAnsi"/>
          <w:sz w:val="17"/>
          <w:szCs w:val="17"/>
          <w:lang w:val="de-DE"/>
        </w:rPr>
        <w:t xml:space="preserve"> Inc. aufgegeben, während der Kunde im Rest der Welt eine Bestellung bei </w:t>
      </w:r>
      <w:proofErr w:type="spellStart"/>
      <w:r w:rsidR="004055AA" w:rsidRPr="002A365D">
        <w:rPr>
          <w:rFonts w:asciiTheme="majorHAnsi" w:hAnsiTheme="majorHAnsi"/>
          <w:sz w:val="17"/>
          <w:szCs w:val="17"/>
          <w:lang w:val="de-DE"/>
        </w:rPr>
        <w:t>UiPath</w:t>
      </w:r>
      <w:proofErr w:type="spellEnd"/>
      <w:r w:rsidR="004055AA" w:rsidRPr="002A365D">
        <w:rPr>
          <w:rFonts w:asciiTheme="majorHAnsi" w:hAnsiTheme="majorHAnsi"/>
          <w:sz w:val="17"/>
          <w:szCs w:val="17"/>
          <w:lang w:val="de-DE"/>
        </w:rPr>
        <w:t xml:space="preserve"> SRL aufgeben muss.</w:t>
      </w:r>
      <w:bookmarkEnd w:id="0"/>
      <w:r w:rsidR="004055AA" w:rsidRPr="002A365D">
        <w:rPr>
          <w:rFonts w:asciiTheme="majorHAnsi" w:hAnsiTheme="majorHAnsi"/>
          <w:sz w:val="17"/>
          <w:szCs w:val="17"/>
          <w:lang w:val="de-DE"/>
        </w:rPr>
        <w:t>;</w:t>
      </w:r>
    </w:p>
    <w:p w14:paraId="74C39837" w14:textId="77777777" w:rsidR="00423A69" w:rsidRPr="002A365D" w:rsidRDefault="00423A69" w:rsidP="00423A69">
      <w:pPr>
        <w:jc w:val="both"/>
        <w:rPr>
          <w:rFonts w:asciiTheme="majorHAnsi" w:hAnsiTheme="majorHAnsi"/>
          <w:b/>
          <w:sz w:val="17"/>
          <w:szCs w:val="17"/>
          <w:lang w:val="de-DE"/>
        </w:rPr>
      </w:pPr>
    </w:p>
    <w:p w14:paraId="0EB3590A" w14:textId="79DCEEA7"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"Lizenzlaufzeit"</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bezeichnet die Dauer der Lizenz für die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RPA-Plattform (oder für die Bereitstellung von Professional Services), wie in der Lizenzbestellung angegeben, oder eine kürzere Laufzeit aufgrund der Kündigung der Vereinbarung;</w:t>
      </w:r>
    </w:p>
    <w:p w14:paraId="116B8D35" w14:textId="77777777" w:rsidR="00423A69" w:rsidRPr="002A365D" w:rsidRDefault="00423A69" w:rsidP="00423A69">
      <w:pPr>
        <w:jc w:val="both"/>
        <w:rPr>
          <w:rFonts w:asciiTheme="majorHAnsi" w:hAnsiTheme="majorHAnsi"/>
          <w:b/>
          <w:sz w:val="17"/>
          <w:szCs w:val="17"/>
          <w:lang w:val="de-DE"/>
        </w:rPr>
      </w:pPr>
    </w:p>
    <w:p w14:paraId="6614E30C" w14:textId="2BBC8736"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"Lizenzschlüssel"</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bedeutet ein elektronischer Aktivierungsschlüssel, der die Verwendung der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RPA </w:t>
      </w:r>
      <w:proofErr w:type="spellStart"/>
      <w:r w:rsidRPr="002A365D">
        <w:rPr>
          <w:rFonts w:asciiTheme="majorHAnsi" w:hAnsiTheme="majorHAnsi"/>
          <w:sz w:val="17"/>
          <w:szCs w:val="17"/>
          <w:lang w:val="de-DE"/>
        </w:rPr>
        <w:t>Platform</w:t>
      </w:r>
      <w:proofErr w:type="spellEnd"/>
      <w:r w:rsidRPr="002A365D">
        <w:rPr>
          <w:rFonts w:asciiTheme="majorHAnsi" w:hAnsiTheme="majorHAnsi"/>
          <w:sz w:val="17"/>
          <w:szCs w:val="17"/>
          <w:lang w:val="de-DE"/>
        </w:rPr>
        <w:t>-Komponenten autorisiert;</w:t>
      </w:r>
    </w:p>
    <w:p w14:paraId="4A57376C" w14:textId="77777777" w:rsidR="00423A69" w:rsidRPr="002A365D" w:rsidRDefault="00423A69" w:rsidP="00423A69">
      <w:pPr>
        <w:jc w:val="both"/>
        <w:rPr>
          <w:rFonts w:asciiTheme="majorHAnsi" w:hAnsiTheme="majorHAnsi"/>
          <w:b/>
          <w:sz w:val="17"/>
          <w:szCs w:val="17"/>
          <w:lang w:val="de-DE"/>
        </w:rPr>
      </w:pPr>
    </w:p>
    <w:p w14:paraId="0EF611F0" w14:textId="7A9BF6E9" w:rsidR="00423A69" w:rsidRPr="002A365D" w:rsidRDefault="00423A69" w:rsidP="00423A69">
      <w:pPr>
        <w:jc w:val="both"/>
        <w:rPr>
          <w:rFonts w:asciiTheme="majorHAnsi" w:hAnsiTheme="majorHAnsi"/>
          <w:b/>
          <w:sz w:val="17"/>
          <w:szCs w:val="17"/>
          <w:lang w:val="de-DE"/>
        </w:rPr>
      </w:pPr>
      <w:r w:rsidRPr="002A365D">
        <w:rPr>
          <w:rFonts w:asciiTheme="majorHAnsi" w:hAnsiTheme="majorHAnsi"/>
          <w:b/>
          <w:sz w:val="17"/>
          <w:szCs w:val="17"/>
          <w:lang w:val="de-DE"/>
        </w:rPr>
        <w:t>"Handbücher"</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bedeutet die Benutzerhandbücher, Hilfedateien, schriftliche Beispiele, Versionshinweise oder ähnliche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-Dokumentation;</w:t>
      </w:r>
      <w:r w:rsidRPr="002A365D">
        <w:rPr>
          <w:rFonts w:asciiTheme="majorHAnsi" w:hAnsiTheme="majorHAnsi"/>
          <w:b/>
          <w:sz w:val="17"/>
          <w:szCs w:val="17"/>
          <w:lang w:val="de-DE"/>
        </w:rPr>
        <w:t xml:space="preserve">  </w:t>
      </w:r>
    </w:p>
    <w:p w14:paraId="111AE6A7" w14:textId="77777777" w:rsidR="00423A69" w:rsidRPr="002A365D" w:rsidRDefault="00423A69" w:rsidP="00423A69">
      <w:pPr>
        <w:jc w:val="both"/>
        <w:rPr>
          <w:rFonts w:asciiTheme="majorHAnsi" w:hAnsiTheme="majorHAnsi"/>
          <w:b/>
          <w:sz w:val="17"/>
          <w:szCs w:val="17"/>
          <w:lang w:val="de-DE"/>
        </w:rPr>
      </w:pPr>
    </w:p>
    <w:p w14:paraId="500F4C90" w14:textId="4C5C2FBF" w:rsidR="00423A69" w:rsidRPr="002A365D" w:rsidRDefault="00423A69" w:rsidP="00423A69">
      <w:pPr>
        <w:jc w:val="both"/>
        <w:rPr>
          <w:rFonts w:asciiTheme="majorHAnsi" w:hAnsiTheme="majorHAnsi"/>
          <w:sz w:val="17"/>
          <w:szCs w:val="17"/>
          <w:lang w:val="de-DE"/>
        </w:rPr>
      </w:pPr>
      <w:r w:rsidRPr="002A365D">
        <w:rPr>
          <w:rFonts w:asciiTheme="majorHAnsi" w:hAnsiTheme="majorHAnsi"/>
          <w:b/>
          <w:sz w:val="17"/>
          <w:szCs w:val="17"/>
          <w:lang w:val="de-DE"/>
        </w:rPr>
        <w:t>"Professional Services"</w:t>
      </w:r>
      <w:r w:rsidR="004151A2" w:rsidRPr="002A365D">
        <w:rPr>
          <w:rFonts w:asciiTheme="majorHAnsi" w:hAnsiTheme="majorHAnsi"/>
          <w:b/>
          <w:sz w:val="17"/>
          <w:szCs w:val="17"/>
          <w:lang w:val="de-DE"/>
        </w:rPr>
        <w:t xml:space="preserve"> </w:t>
      </w:r>
      <w:r w:rsidRPr="002A365D">
        <w:rPr>
          <w:rFonts w:asciiTheme="majorHAnsi" w:hAnsiTheme="majorHAnsi"/>
          <w:sz w:val="17"/>
          <w:szCs w:val="17"/>
          <w:lang w:val="de-DE"/>
        </w:rPr>
        <w:t xml:space="preserve">bezeichnet jegliche Beratungs-, Schulungs-, Implementierungs- oder technischen Dienstleistungen, die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einem Kunden anbietet.</w:t>
      </w:r>
    </w:p>
    <w:p w14:paraId="75F91D7B" w14:textId="77777777" w:rsidR="00423A69" w:rsidRPr="002A365D" w:rsidRDefault="00423A69" w:rsidP="00423A69">
      <w:pPr>
        <w:jc w:val="both"/>
        <w:rPr>
          <w:rFonts w:asciiTheme="majorHAnsi" w:hAnsiTheme="majorHAnsi"/>
          <w:b/>
          <w:color w:val="000000" w:themeColor="text1"/>
          <w:sz w:val="17"/>
          <w:szCs w:val="17"/>
          <w:lang w:val="de-DE"/>
        </w:rPr>
      </w:pPr>
    </w:p>
    <w:p w14:paraId="5B054DD4" w14:textId="77777777" w:rsidR="00E44160" w:rsidRPr="002A365D" w:rsidRDefault="00E44160" w:rsidP="00423A69">
      <w:pPr>
        <w:jc w:val="both"/>
        <w:rPr>
          <w:rFonts w:asciiTheme="majorHAnsi" w:hAnsiTheme="majorHAnsi"/>
          <w:b/>
          <w:color w:val="000000" w:themeColor="text1"/>
          <w:sz w:val="17"/>
          <w:szCs w:val="17"/>
          <w:lang w:val="de-DE"/>
        </w:rPr>
      </w:pPr>
    </w:p>
    <w:p w14:paraId="70ECEA79"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2. LIZENZEN</w:t>
      </w:r>
      <w:r w:rsidRPr="002A365D">
        <w:rPr>
          <w:rFonts w:asciiTheme="majorHAnsi" w:hAnsiTheme="majorHAnsi"/>
          <w:color w:val="000000" w:themeColor="text1"/>
          <w:sz w:val="17"/>
          <w:szCs w:val="17"/>
          <w:lang w:val="de-DE"/>
        </w:rPr>
        <w:t xml:space="preserve"> </w:t>
      </w:r>
    </w:p>
    <w:p w14:paraId="3906BAC0" w14:textId="778CB00F" w:rsidR="00423A69" w:rsidRPr="002A365D" w:rsidRDefault="002938CA" w:rsidP="00423A69">
      <w:pPr>
        <w:jc w:val="both"/>
        <w:rPr>
          <w:rFonts w:asciiTheme="majorHAnsi" w:hAnsiTheme="majorHAnsi"/>
          <w:sz w:val="17"/>
          <w:szCs w:val="17"/>
          <w:lang w:val="de-DE"/>
        </w:rPr>
      </w:pPr>
      <w:r w:rsidRPr="002A365D">
        <w:rPr>
          <w:rFonts w:asciiTheme="majorHAnsi" w:hAnsiTheme="majorHAnsi"/>
          <w:b/>
          <w:color w:val="000000" w:themeColor="text1"/>
          <w:sz w:val="17"/>
          <w:szCs w:val="17"/>
          <w:lang w:val="de-DE"/>
        </w:rPr>
        <w:t xml:space="preserve">2.1 </w:t>
      </w:r>
      <w:proofErr w:type="gramStart"/>
      <w:r w:rsidRPr="002A365D">
        <w:rPr>
          <w:rFonts w:asciiTheme="majorHAnsi" w:hAnsiTheme="majorHAnsi"/>
          <w:b/>
          <w:color w:val="000000" w:themeColor="text1"/>
          <w:sz w:val="17"/>
          <w:szCs w:val="17"/>
          <w:lang w:val="de-DE"/>
        </w:rPr>
        <w:t>Lizenz</w:t>
      </w:r>
      <w:proofErr w:type="gramEnd"/>
      <w:r w:rsidRPr="002A365D">
        <w:rPr>
          <w:rFonts w:asciiTheme="majorHAnsi" w:hAnsiTheme="majorHAnsi"/>
          <w:b/>
          <w:color w:val="000000" w:themeColor="text1"/>
          <w:sz w:val="17"/>
          <w:szCs w:val="17"/>
          <w:lang w:val="de-DE"/>
        </w:rPr>
        <w:t>.</w:t>
      </w:r>
      <w:r w:rsidR="00423A69" w:rsidRPr="002A365D">
        <w:rPr>
          <w:rFonts w:asciiTheme="majorHAnsi" w:hAnsiTheme="majorHAnsi"/>
          <w:color w:val="000000" w:themeColor="text1"/>
          <w:sz w:val="17"/>
          <w:szCs w:val="17"/>
          <w:lang w:val="de-DE"/>
        </w:rPr>
        <w:t xml:space="preserve"> </w:t>
      </w:r>
      <w:proofErr w:type="spellStart"/>
      <w:r w:rsidR="00423A69" w:rsidRPr="002A365D">
        <w:rPr>
          <w:rFonts w:asciiTheme="majorHAnsi" w:hAnsiTheme="majorHAnsi"/>
          <w:color w:val="000000" w:themeColor="text1"/>
          <w:sz w:val="17"/>
          <w:szCs w:val="17"/>
          <w:lang w:val="de-DE"/>
        </w:rPr>
        <w:t>UiPath</w:t>
      </w:r>
      <w:proofErr w:type="spellEnd"/>
      <w:r w:rsidR="00423A69" w:rsidRPr="002A365D">
        <w:rPr>
          <w:rFonts w:asciiTheme="majorHAnsi" w:hAnsiTheme="majorHAnsi"/>
          <w:color w:val="000000" w:themeColor="text1"/>
          <w:sz w:val="17"/>
          <w:szCs w:val="17"/>
          <w:lang w:val="de-DE"/>
        </w:rPr>
        <w:t xml:space="preserve"> gewährt dem Kunden ein begrenztes, nicht ausschließliches Recht zur Nutzung der Komponenten der </w:t>
      </w:r>
      <w:proofErr w:type="spellStart"/>
      <w:r w:rsidR="00423A69" w:rsidRPr="002A365D">
        <w:rPr>
          <w:rFonts w:asciiTheme="majorHAnsi" w:hAnsiTheme="majorHAnsi"/>
          <w:color w:val="000000" w:themeColor="text1"/>
          <w:sz w:val="17"/>
          <w:szCs w:val="17"/>
          <w:lang w:val="de-DE"/>
        </w:rPr>
        <w:t>UiPath</w:t>
      </w:r>
      <w:proofErr w:type="spellEnd"/>
      <w:r w:rsidR="00423A69" w:rsidRPr="002A365D">
        <w:rPr>
          <w:rFonts w:asciiTheme="majorHAnsi" w:hAnsiTheme="majorHAnsi"/>
          <w:color w:val="000000" w:themeColor="text1"/>
          <w:sz w:val="17"/>
          <w:szCs w:val="17"/>
          <w:lang w:val="de-DE"/>
        </w:rPr>
        <w:t xml:space="preserve"> RPA-Plattform, die in der Lizenzbestellung während der Lizenzlaufzeit angegeben sind, einschließlich für Test- und </w:t>
      </w:r>
      <w:proofErr w:type="spellStart"/>
      <w:r w:rsidR="00423A69" w:rsidRPr="002A365D">
        <w:rPr>
          <w:rFonts w:asciiTheme="majorHAnsi" w:hAnsiTheme="majorHAnsi"/>
          <w:color w:val="000000" w:themeColor="text1"/>
          <w:sz w:val="17"/>
          <w:szCs w:val="17"/>
          <w:lang w:val="de-DE"/>
        </w:rPr>
        <w:t>Disaster</w:t>
      </w:r>
      <w:proofErr w:type="spellEnd"/>
      <w:r w:rsidR="00423A69" w:rsidRPr="002A365D">
        <w:rPr>
          <w:rFonts w:asciiTheme="majorHAnsi" w:hAnsiTheme="majorHAnsi"/>
          <w:color w:val="000000" w:themeColor="text1"/>
          <w:sz w:val="17"/>
          <w:szCs w:val="17"/>
          <w:lang w:val="de-DE"/>
        </w:rPr>
        <w:t xml:space="preserve"> </w:t>
      </w:r>
      <w:proofErr w:type="spellStart"/>
      <w:r w:rsidR="00423A69" w:rsidRPr="002A365D">
        <w:rPr>
          <w:rFonts w:asciiTheme="majorHAnsi" w:hAnsiTheme="majorHAnsi"/>
          <w:color w:val="000000" w:themeColor="text1"/>
          <w:sz w:val="17"/>
          <w:szCs w:val="17"/>
          <w:lang w:val="de-DE"/>
        </w:rPr>
        <w:t>Recovery</w:t>
      </w:r>
      <w:proofErr w:type="spellEnd"/>
      <w:r w:rsidR="00423A69" w:rsidRPr="002A365D">
        <w:rPr>
          <w:rFonts w:asciiTheme="majorHAnsi" w:hAnsiTheme="majorHAnsi"/>
          <w:color w:val="000000" w:themeColor="text1"/>
          <w:sz w:val="17"/>
          <w:szCs w:val="17"/>
          <w:lang w:val="de-DE"/>
        </w:rPr>
        <w:t>-Zwecke.</w:t>
      </w:r>
      <w:r w:rsidR="00423A69" w:rsidRPr="002A365D">
        <w:rPr>
          <w:rFonts w:asciiTheme="majorHAnsi" w:hAnsiTheme="majorHAnsi"/>
          <w:sz w:val="17"/>
          <w:szCs w:val="17"/>
          <w:lang w:val="de-DE"/>
        </w:rPr>
        <w:t xml:space="preserve"> </w:t>
      </w:r>
      <w:r w:rsidR="00423A69" w:rsidRPr="002A365D">
        <w:rPr>
          <w:rFonts w:asciiTheme="majorHAnsi" w:hAnsiTheme="majorHAnsi"/>
          <w:sz w:val="17"/>
          <w:szCs w:val="17"/>
          <w:lang w:val="de-DE"/>
        </w:rPr>
        <w:lastRenderedPageBreak/>
        <w:t xml:space="preserve">Der Kunde behält alle Rechte, einschließlich der Rechte an geistigem Eigentum, in den Entwicklungsleistungen, die vom Kunden mit der </w:t>
      </w:r>
      <w:proofErr w:type="spellStart"/>
      <w:r w:rsidR="00423A69" w:rsidRPr="002A365D">
        <w:rPr>
          <w:rFonts w:asciiTheme="majorHAnsi" w:hAnsiTheme="majorHAnsi"/>
          <w:sz w:val="17"/>
          <w:szCs w:val="17"/>
          <w:lang w:val="de-DE"/>
        </w:rPr>
        <w:t>UiPath</w:t>
      </w:r>
      <w:proofErr w:type="spellEnd"/>
      <w:r w:rsidR="00423A69" w:rsidRPr="002A365D">
        <w:rPr>
          <w:rFonts w:asciiTheme="majorHAnsi" w:hAnsiTheme="majorHAnsi"/>
          <w:sz w:val="17"/>
          <w:szCs w:val="17"/>
          <w:lang w:val="de-DE"/>
        </w:rPr>
        <w:t xml:space="preserve"> RPA-Plattform gemäß dieser Vereinbarung erstellt wurden.</w:t>
      </w:r>
    </w:p>
    <w:p w14:paraId="25E05709" w14:textId="77777777" w:rsidR="00453025" w:rsidRPr="002A365D" w:rsidRDefault="00453025" w:rsidP="00423A69">
      <w:pPr>
        <w:jc w:val="both"/>
        <w:rPr>
          <w:rFonts w:asciiTheme="majorHAnsi" w:hAnsiTheme="majorHAnsi"/>
          <w:sz w:val="17"/>
          <w:szCs w:val="17"/>
          <w:lang w:val="de-DE"/>
        </w:rPr>
      </w:pPr>
    </w:p>
    <w:p w14:paraId="1E1326E3" w14:textId="1E7CA46F" w:rsidR="002938CA" w:rsidRPr="002A365D" w:rsidRDefault="002938CA" w:rsidP="00423A69">
      <w:pPr>
        <w:jc w:val="both"/>
        <w:rPr>
          <w:rFonts w:asciiTheme="majorHAnsi" w:hAnsiTheme="majorHAnsi"/>
          <w:sz w:val="17"/>
          <w:szCs w:val="17"/>
          <w:lang w:val="de-DE"/>
        </w:rPr>
      </w:pPr>
      <w:r w:rsidRPr="002A365D">
        <w:rPr>
          <w:rFonts w:asciiTheme="majorHAnsi" w:hAnsiTheme="majorHAnsi"/>
          <w:b/>
          <w:sz w:val="17"/>
          <w:szCs w:val="17"/>
          <w:lang w:val="de-DE"/>
        </w:rPr>
        <w:t xml:space="preserve">2.2 </w:t>
      </w:r>
      <w:proofErr w:type="gramStart"/>
      <w:r w:rsidRPr="002A365D">
        <w:rPr>
          <w:rFonts w:asciiTheme="majorHAnsi" w:hAnsiTheme="majorHAnsi"/>
          <w:b/>
          <w:sz w:val="17"/>
          <w:szCs w:val="17"/>
          <w:lang w:val="de-DE"/>
        </w:rPr>
        <w:t>Testlizenz</w:t>
      </w:r>
      <w:proofErr w:type="gramEnd"/>
      <w:r w:rsidRPr="002A365D">
        <w:rPr>
          <w:rFonts w:asciiTheme="majorHAnsi" w:hAnsiTheme="majorHAnsi"/>
          <w:b/>
          <w:sz w:val="17"/>
          <w:szCs w:val="17"/>
          <w:lang w:val="de-DE"/>
        </w:rPr>
        <w:t>.</w:t>
      </w:r>
      <w:r w:rsidR="00423A69" w:rsidRPr="002A365D">
        <w:rPr>
          <w:rFonts w:asciiTheme="majorHAnsi" w:hAnsiTheme="majorHAnsi"/>
          <w:sz w:val="17"/>
          <w:szCs w:val="17"/>
          <w:lang w:val="de-DE"/>
        </w:rPr>
        <w:t xml:space="preserve"> Die </w:t>
      </w:r>
      <w:proofErr w:type="spellStart"/>
      <w:r w:rsidR="00423A69" w:rsidRPr="002A365D">
        <w:rPr>
          <w:rFonts w:asciiTheme="majorHAnsi" w:hAnsiTheme="majorHAnsi"/>
          <w:sz w:val="17"/>
          <w:szCs w:val="17"/>
          <w:lang w:val="de-DE"/>
        </w:rPr>
        <w:t>UiPath</w:t>
      </w:r>
      <w:proofErr w:type="spellEnd"/>
      <w:r w:rsidR="00423A69" w:rsidRPr="002A365D">
        <w:rPr>
          <w:rFonts w:asciiTheme="majorHAnsi" w:hAnsiTheme="majorHAnsi"/>
          <w:sz w:val="17"/>
          <w:szCs w:val="17"/>
          <w:lang w:val="de-DE"/>
        </w:rPr>
        <w:t xml:space="preserve"> RPA-Plattform für Testzwecke unterliegt den Bedingungen, die sich unter der folgenden Webadresse befinden:</w:t>
      </w:r>
      <w:r w:rsidR="002A365D" w:rsidRPr="002A365D">
        <w:fldChar w:fldCharType="begin"/>
      </w:r>
      <w:r w:rsidR="002A365D" w:rsidRPr="002A365D">
        <w:rPr>
          <w:lang w:val="de-DE"/>
        </w:rPr>
        <w:instrText xml:space="preserve"> HYPERLINK "https://www.uipath.com/hubfs/download/legalspot/21-06-17-Trial-General-Terms.pdf" </w:instrText>
      </w:r>
      <w:r w:rsidR="002A365D" w:rsidRPr="002A365D">
        <w:fldChar w:fldCharType="separate"/>
      </w:r>
      <w:r w:rsidR="00106A70" w:rsidRPr="002A365D">
        <w:rPr>
          <w:rStyle w:val="Hyperlink"/>
          <w:rFonts w:asciiTheme="majorHAnsi" w:hAnsiTheme="majorHAnsi"/>
          <w:sz w:val="17"/>
          <w:szCs w:val="17"/>
          <w:lang w:val="de-DE"/>
        </w:rPr>
        <w:t>https://www.uipath.com/hubfs/download/legalspot/21-06-17-Trial -General-Terms.pdf</w:t>
      </w:r>
      <w:r w:rsidR="002A365D" w:rsidRPr="002A365D">
        <w:rPr>
          <w:rStyle w:val="Hyperlink"/>
          <w:rFonts w:asciiTheme="majorHAnsi" w:hAnsiTheme="majorHAnsi"/>
          <w:sz w:val="17"/>
          <w:szCs w:val="17"/>
          <w:lang w:val="de-DE"/>
        </w:rPr>
        <w:fldChar w:fldCharType="end"/>
      </w:r>
      <w:r w:rsidR="00106A70" w:rsidRPr="002A365D">
        <w:rPr>
          <w:rFonts w:asciiTheme="majorHAnsi" w:hAnsiTheme="majorHAnsi"/>
          <w:sz w:val="17"/>
          <w:szCs w:val="17"/>
          <w:lang w:val="de-DE"/>
        </w:rPr>
        <w:t>(oder Nachfolger-Website).</w:t>
      </w:r>
    </w:p>
    <w:p w14:paraId="49C63359" w14:textId="77777777" w:rsidR="009628C3" w:rsidRPr="002A365D" w:rsidRDefault="009628C3" w:rsidP="00423A69">
      <w:pPr>
        <w:jc w:val="both"/>
        <w:outlineLvl w:val="0"/>
        <w:rPr>
          <w:rFonts w:asciiTheme="majorHAnsi" w:hAnsiTheme="majorHAnsi"/>
          <w:b/>
          <w:color w:val="000000" w:themeColor="text1"/>
          <w:sz w:val="17"/>
          <w:szCs w:val="17"/>
          <w:lang w:val="de-DE"/>
        </w:rPr>
      </w:pPr>
    </w:p>
    <w:p w14:paraId="71DDAE1B" w14:textId="77777777"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3. Zugang für Dritte</w:t>
      </w:r>
    </w:p>
    <w:p w14:paraId="606D2922" w14:textId="34D462E2" w:rsidR="00423A69" w:rsidRPr="002A365D" w:rsidRDefault="00423A69" w:rsidP="00423A69">
      <w:pPr>
        <w:jc w:val="both"/>
        <w:outlineLvl w:val="0"/>
        <w:rPr>
          <w:rFonts w:asciiTheme="majorHAnsi" w:hAnsiTheme="majorHAnsi"/>
          <w:sz w:val="17"/>
          <w:szCs w:val="17"/>
          <w:lang w:val="de-DE"/>
        </w:rPr>
      </w:pPr>
      <w:r w:rsidRPr="002A365D">
        <w:rPr>
          <w:rFonts w:asciiTheme="majorHAnsi" w:hAnsiTheme="majorHAnsi"/>
          <w:b/>
          <w:color w:val="000000" w:themeColor="text1"/>
          <w:sz w:val="17"/>
          <w:szCs w:val="17"/>
          <w:lang w:val="de-DE"/>
        </w:rPr>
        <w:t xml:space="preserve">3.1 Outsourcing. </w:t>
      </w:r>
      <w:r w:rsidRPr="002A365D">
        <w:rPr>
          <w:rFonts w:asciiTheme="majorHAnsi" w:hAnsiTheme="majorHAnsi"/>
          <w:color w:val="000000" w:themeColor="text1"/>
          <w:sz w:val="17"/>
          <w:szCs w:val="17"/>
          <w:lang w:val="de-DE"/>
        </w:rPr>
        <w:t xml:space="preserve">Der Kunde kann seinen verbundenen Unternehmen, einschließlich eines Drittanbieters, gestatten,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ausschließlich im Auftrag des Kunden zu betreiben oder auf sie zuzugreifen</w:t>
      </w:r>
      <w:r w:rsidRPr="002A365D">
        <w:rPr>
          <w:rFonts w:asciiTheme="majorHAnsi" w:hAnsiTheme="majorHAnsi"/>
          <w:b/>
          <w:color w:val="000000" w:themeColor="text1"/>
          <w:sz w:val="17"/>
          <w:szCs w:val="17"/>
          <w:lang w:val="de-DE"/>
        </w:rPr>
        <w:t xml:space="preserve">, jedoch nur, </w:t>
      </w:r>
      <w:r w:rsidRPr="002A365D">
        <w:rPr>
          <w:rFonts w:asciiTheme="majorHAnsi" w:hAnsiTheme="majorHAnsi"/>
          <w:color w:val="000000" w:themeColor="text1"/>
          <w:sz w:val="17"/>
          <w:szCs w:val="17"/>
          <w:lang w:val="de-DE"/>
        </w:rPr>
        <w:t>wenn</w:t>
      </w:r>
      <w:r w:rsidRPr="002A365D">
        <w:rPr>
          <w:rFonts w:asciiTheme="majorHAnsi" w:hAnsiTheme="majorHAnsi"/>
          <w:b/>
          <w:color w:val="000000" w:themeColor="text1"/>
          <w:sz w:val="17"/>
          <w:szCs w:val="17"/>
          <w:lang w:val="de-DE"/>
        </w:rPr>
        <w:t xml:space="preserve"> </w:t>
      </w:r>
      <w:r w:rsidRPr="002A365D">
        <w:rPr>
          <w:rFonts w:asciiTheme="majorHAnsi" w:hAnsiTheme="majorHAnsi"/>
          <w:sz w:val="17"/>
          <w:szCs w:val="17"/>
          <w:lang w:val="de-DE"/>
        </w:rPr>
        <w:t>dies zu direkten wirtschaft</w:t>
      </w:r>
      <w:r w:rsidR="004151A2" w:rsidRPr="002A365D">
        <w:rPr>
          <w:rFonts w:asciiTheme="majorHAnsi" w:hAnsiTheme="majorHAnsi"/>
          <w:sz w:val="17"/>
          <w:szCs w:val="17"/>
          <w:lang w:val="de-DE"/>
        </w:rPr>
        <w:t>lichen Zwecken des Kunden dient</w:t>
      </w:r>
      <w:r w:rsidRPr="002A365D">
        <w:rPr>
          <w:rFonts w:asciiTheme="majorHAnsi" w:hAnsiTheme="majorHAnsi"/>
          <w:sz w:val="17"/>
          <w:szCs w:val="17"/>
          <w:lang w:val="de-DE"/>
        </w:rPr>
        <w:t xml:space="preserve">. Auf Anfrage von </w:t>
      </w:r>
      <w:proofErr w:type="spellStart"/>
      <w:r w:rsidRPr="002A365D">
        <w:rPr>
          <w:rFonts w:asciiTheme="majorHAnsi" w:hAnsiTheme="majorHAnsi"/>
          <w:sz w:val="17"/>
          <w:szCs w:val="17"/>
          <w:lang w:val="de-DE"/>
        </w:rPr>
        <w:t>UiPath</w:t>
      </w:r>
      <w:proofErr w:type="spellEnd"/>
      <w:r w:rsidRPr="002A365D">
        <w:rPr>
          <w:rFonts w:asciiTheme="majorHAnsi" w:hAnsiTheme="majorHAnsi"/>
          <w:sz w:val="17"/>
          <w:szCs w:val="17"/>
          <w:lang w:val="de-DE"/>
        </w:rPr>
        <w:t xml:space="preserve"> gibt der Kunde an, welche Einrichtungen gemäß dieser Bestimmung Zugang haben.</w:t>
      </w:r>
    </w:p>
    <w:p w14:paraId="5FC79A05" w14:textId="77777777" w:rsidR="002938CA" w:rsidRPr="002A365D" w:rsidRDefault="002938CA" w:rsidP="00423A69">
      <w:pPr>
        <w:jc w:val="both"/>
        <w:outlineLvl w:val="0"/>
        <w:rPr>
          <w:rFonts w:asciiTheme="majorHAnsi" w:hAnsiTheme="majorHAnsi"/>
          <w:sz w:val="17"/>
          <w:szCs w:val="17"/>
          <w:lang w:val="de-DE"/>
        </w:rPr>
      </w:pPr>
    </w:p>
    <w:p w14:paraId="01482467"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3.2 Kundenverantwortung.</w:t>
      </w:r>
      <w:r w:rsidRPr="002A365D">
        <w:rPr>
          <w:rFonts w:asciiTheme="majorHAnsi" w:hAnsiTheme="majorHAnsi"/>
          <w:color w:val="000000" w:themeColor="text1"/>
          <w:sz w:val="17"/>
          <w:szCs w:val="17"/>
          <w:lang w:val="de-DE"/>
        </w:rPr>
        <w:t xml:space="preserve"> Wenn der Kunde einer Person oder Organisation gestattet,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zu betreiben, zu nutzen oder darauf zuzugreifen, ist der Kunde dafür verantwortlich, sicherzustellen, dass diese Person oder Einrichtung die Bedingungen dieser Vereinbarung einhält.</w:t>
      </w:r>
    </w:p>
    <w:p w14:paraId="08B31BEF" w14:textId="77777777" w:rsidR="002938CA" w:rsidRPr="002A365D" w:rsidRDefault="002938CA" w:rsidP="00423A69">
      <w:pPr>
        <w:jc w:val="both"/>
        <w:rPr>
          <w:rFonts w:asciiTheme="majorHAnsi" w:hAnsiTheme="majorHAnsi"/>
          <w:color w:val="000000" w:themeColor="text1"/>
          <w:sz w:val="17"/>
          <w:szCs w:val="17"/>
          <w:lang w:val="de-DE"/>
        </w:rPr>
      </w:pPr>
    </w:p>
    <w:p w14:paraId="43AB69D8"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3.3 Keine zusätzlichen Rechte.</w:t>
      </w:r>
      <w:r w:rsidRPr="002A365D">
        <w:rPr>
          <w:rFonts w:asciiTheme="majorHAnsi" w:hAnsiTheme="majorHAnsi"/>
          <w:color w:val="000000" w:themeColor="text1"/>
          <w:sz w:val="17"/>
          <w:szCs w:val="17"/>
          <w:lang w:val="de-DE"/>
        </w:rPr>
        <w:t xml:space="preserve"> Aus Gründen der Klarheit ändern die in diesem Abschnitt gewährten Rechte nicht die Lizenzberechtigungen oder erhöhen die Anzahl der gemäß dieser Vereinbarung gewährten Lizenzen.</w:t>
      </w:r>
    </w:p>
    <w:p w14:paraId="220863AE" w14:textId="77777777" w:rsidR="00423A69" w:rsidRPr="002A365D" w:rsidRDefault="00423A69" w:rsidP="00423A69">
      <w:pPr>
        <w:jc w:val="both"/>
        <w:rPr>
          <w:rFonts w:asciiTheme="majorHAnsi" w:hAnsiTheme="majorHAnsi"/>
          <w:color w:val="000000" w:themeColor="text1"/>
          <w:sz w:val="17"/>
          <w:szCs w:val="17"/>
          <w:lang w:val="de-DE"/>
        </w:rPr>
      </w:pPr>
    </w:p>
    <w:p w14:paraId="71297814" w14:textId="77777777" w:rsidR="00E44160" w:rsidRPr="002A365D" w:rsidRDefault="00E44160" w:rsidP="00423A69">
      <w:pPr>
        <w:jc w:val="both"/>
        <w:outlineLvl w:val="0"/>
        <w:rPr>
          <w:rFonts w:asciiTheme="majorHAnsi" w:hAnsiTheme="majorHAnsi"/>
          <w:b/>
          <w:color w:val="000000" w:themeColor="text1"/>
          <w:sz w:val="17"/>
          <w:szCs w:val="17"/>
          <w:lang w:val="de-DE"/>
        </w:rPr>
      </w:pPr>
    </w:p>
    <w:p w14:paraId="36E4C661" w14:textId="1185A9C9" w:rsidR="00423A69" w:rsidRPr="002A365D" w:rsidRDefault="00423A69" w:rsidP="00423A69">
      <w:pPr>
        <w:jc w:val="both"/>
        <w:outlineLvl w:val="0"/>
        <w:rPr>
          <w:rFonts w:asciiTheme="majorHAnsi" w:hAnsiTheme="majorHAnsi"/>
          <w:sz w:val="17"/>
          <w:szCs w:val="17"/>
          <w:lang w:val="de-DE"/>
        </w:rPr>
      </w:pPr>
      <w:r w:rsidRPr="002A365D">
        <w:rPr>
          <w:rFonts w:asciiTheme="majorHAnsi" w:hAnsiTheme="majorHAnsi"/>
          <w:b/>
          <w:color w:val="000000" w:themeColor="text1"/>
          <w:sz w:val="17"/>
          <w:szCs w:val="17"/>
          <w:lang w:val="de-DE"/>
        </w:rPr>
        <w:t>4. WARTUNGS SUPPORT SERVICES</w:t>
      </w:r>
      <w:r w:rsidRPr="002A365D">
        <w:rPr>
          <w:rFonts w:asciiTheme="majorHAnsi" w:hAnsiTheme="majorHAnsi"/>
          <w:color w:val="000000" w:themeColor="text1"/>
          <w:sz w:val="17"/>
          <w:szCs w:val="17"/>
          <w:lang w:val="de-DE"/>
        </w:rPr>
        <w:t xml:space="preserve">. Support-Services, die für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bereitgestellt und regelmäßig aktualisiert werden, sind in der Lizenzgebühr gemäß den Maintenance Terms</w:t>
      </w:r>
      <w:r w:rsidR="004151A2" w:rsidRPr="002A365D">
        <w:rPr>
          <w:rFonts w:asciiTheme="majorHAnsi" w:hAnsiTheme="majorHAnsi"/>
          <w:color w:val="000000" w:themeColor="text1"/>
          <w:sz w:val="17"/>
          <w:szCs w:val="17"/>
          <w:lang w:val="de-DE"/>
        </w:rPr>
        <w:t xml:space="preserve"> </w:t>
      </w:r>
      <w:r w:rsidRPr="002A365D">
        <w:rPr>
          <w:rFonts w:asciiTheme="majorHAnsi" w:hAnsiTheme="majorHAnsi"/>
          <w:sz w:val="17"/>
          <w:szCs w:val="17"/>
          <w:lang w:val="de-DE"/>
        </w:rPr>
        <w:t>unter der folgenden Webadresse enthalten:</w:t>
      </w:r>
      <w:r w:rsidR="004151A2" w:rsidRPr="002A365D">
        <w:rPr>
          <w:rFonts w:asciiTheme="majorHAnsi" w:hAnsiTheme="majorHAnsi"/>
          <w:sz w:val="17"/>
          <w:szCs w:val="17"/>
          <w:lang w:val="de-DE"/>
        </w:rPr>
        <w:t xml:space="preserve"> </w:t>
      </w:r>
      <w:r w:rsidR="002A365D" w:rsidRPr="002A365D">
        <w:fldChar w:fldCharType="begin"/>
      </w:r>
      <w:r w:rsidR="002A365D" w:rsidRPr="002A365D">
        <w:rPr>
          <w:lang w:val="de-DE"/>
        </w:rPr>
        <w:instrText xml:space="preserve"> HYPERLINK "https://www.uipath.com/hubfs/legalspot/MaintenanceTerms.pdf" </w:instrText>
      </w:r>
      <w:r w:rsidR="002A365D" w:rsidRPr="002A365D">
        <w:fldChar w:fldCharType="separate"/>
      </w:r>
      <w:r w:rsidR="00810F00" w:rsidRPr="002A365D">
        <w:rPr>
          <w:rStyle w:val="Hyperlink"/>
          <w:rFonts w:asciiTheme="majorHAnsi" w:hAnsiTheme="majorHAnsi"/>
          <w:sz w:val="17"/>
          <w:szCs w:val="17"/>
          <w:lang w:val="de-DE"/>
        </w:rPr>
        <w:t>https://www. uipath.com/</w:t>
      </w:r>
      <w:proofErr w:type="spellStart"/>
      <w:r w:rsidR="00810F00" w:rsidRPr="002A365D">
        <w:rPr>
          <w:rStyle w:val="Hyperlink"/>
          <w:rFonts w:asciiTheme="majorHAnsi" w:hAnsiTheme="majorHAnsi"/>
          <w:sz w:val="17"/>
          <w:szCs w:val="17"/>
          <w:lang w:val="de-DE"/>
        </w:rPr>
        <w:t>hubfs</w:t>
      </w:r>
      <w:proofErr w:type="spellEnd"/>
      <w:r w:rsidR="00810F00" w:rsidRPr="002A365D">
        <w:rPr>
          <w:rStyle w:val="Hyperlink"/>
          <w:rFonts w:asciiTheme="majorHAnsi" w:hAnsiTheme="majorHAnsi"/>
          <w:sz w:val="17"/>
          <w:szCs w:val="17"/>
          <w:lang w:val="de-DE"/>
        </w:rPr>
        <w:t>/</w:t>
      </w:r>
      <w:proofErr w:type="spellStart"/>
      <w:r w:rsidR="00810F00" w:rsidRPr="002A365D">
        <w:rPr>
          <w:rStyle w:val="Hyperlink"/>
          <w:rFonts w:asciiTheme="majorHAnsi" w:hAnsiTheme="majorHAnsi"/>
          <w:sz w:val="17"/>
          <w:szCs w:val="17"/>
          <w:lang w:val="de-DE"/>
        </w:rPr>
        <w:t>legalspot</w:t>
      </w:r>
      <w:proofErr w:type="spellEnd"/>
      <w:r w:rsidR="00810F00" w:rsidRPr="002A365D">
        <w:rPr>
          <w:rStyle w:val="Hyperlink"/>
          <w:rFonts w:asciiTheme="majorHAnsi" w:hAnsiTheme="majorHAnsi"/>
          <w:sz w:val="17"/>
          <w:szCs w:val="17"/>
          <w:lang w:val="de-DE"/>
        </w:rPr>
        <w:t>/MaintenanceTerms.pdf</w:t>
      </w:r>
      <w:r w:rsidR="002A365D" w:rsidRPr="002A365D">
        <w:rPr>
          <w:rStyle w:val="Hyperlink"/>
          <w:rFonts w:asciiTheme="majorHAnsi" w:hAnsiTheme="majorHAnsi"/>
          <w:sz w:val="17"/>
          <w:szCs w:val="17"/>
          <w:lang w:val="de-DE"/>
        </w:rPr>
        <w:fldChar w:fldCharType="end"/>
      </w:r>
      <w:r w:rsidR="004151A2" w:rsidRPr="002A365D">
        <w:rPr>
          <w:rStyle w:val="Hyperlink"/>
          <w:rFonts w:asciiTheme="majorHAnsi" w:hAnsiTheme="majorHAnsi"/>
          <w:sz w:val="17"/>
          <w:szCs w:val="17"/>
          <w:lang w:val="de-DE"/>
        </w:rPr>
        <w:t xml:space="preserve"> </w:t>
      </w:r>
      <w:r w:rsidR="002137A5" w:rsidRPr="002A365D">
        <w:rPr>
          <w:rFonts w:asciiTheme="majorHAnsi" w:hAnsiTheme="majorHAnsi"/>
          <w:sz w:val="17"/>
          <w:szCs w:val="17"/>
          <w:lang w:val="de-DE"/>
        </w:rPr>
        <w:t>(oder die Nachfolge-Website)</w:t>
      </w:r>
      <w:r w:rsidRPr="002A365D">
        <w:rPr>
          <w:rFonts w:asciiTheme="majorHAnsi" w:hAnsiTheme="majorHAnsi"/>
          <w:color w:val="000000" w:themeColor="text1"/>
          <w:sz w:val="17"/>
          <w:szCs w:val="17"/>
          <w:lang w:val="de-DE"/>
        </w:rPr>
        <w:t xml:space="preserve">. </w:t>
      </w:r>
    </w:p>
    <w:p w14:paraId="019B4B9D" w14:textId="77777777" w:rsidR="00423A69" w:rsidRPr="002A365D" w:rsidRDefault="00423A69" w:rsidP="00423A69">
      <w:pPr>
        <w:jc w:val="both"/>
        <w:outlineLvl w:val="0"/>
        <w:rPr>
          <w:rFonts w:asciiTheme="majorHAnsi" w:hAnsiTheme="majorHAnsi"/>
          <w:b/>
          <w:color w:val="000000" w:themeColor="text1"/>
          <w:sz w:val="17"/>
          <w:szCs w:val="17"/>
          <w:lang w:val="de-DE"/>
        </w:rPr>
      </w:pPr>
    </w:p>
    <w:p w14:paraId="5EF07CA4" w14:textId="77777777" w:rsidR="00E44160" w:rsidRPr="002A365D" w:rsidRDefault="00E44160" w:rsidP="00423A69">
      <w:pPr>
        <w:jc w:val="both"/>
        <w:outlineLvl w:val="0"/>
        <w:rPr>
          <w:rFonts w:asciiTheme="majorHAnsi" w:hAnsiTheme="majorHAnsi"/>
          <w:b/>
          <w:color w:val="000000" w:themeColor="text1"/>
          <w:sz w:val="17"/>
          <w:szCs w:val="17"/>
          <w:lang w:val="de-DE"/>
        </w:rPr>
      </w:pPr>
    </w:p>
    <w:p w14:paraId="3DB06761" w14:textId="77777777"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5. ZAHLUNGSBEDINGUNGEN</w:t>
      </w:r>
    </w:p>
    <w:p w14:paraId="337AC790"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5.1 Anwendbarkeit.</w:t>
      </w:r>
      <w:r w:rsidRPr="002A365D">
        <w:rPr>
          <w:rFonts w:asciiTheme="majorHAnsi" w:hAnsiTheme="majorHAnsi"/>
          <w:color w:val="000000" w:themeColor="text1"/>
          <w:sz w:val="17"/>
          <w:szCs w:val="17"/>
          <w:lang w:val="de-DE"/>
        </w:rPr>
        <w:t xml:space="preserve"> Dieser Abschnitt gilt nur, wenn der Kunde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direkt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bestellt. Wenn der Kunde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 xml:space="preserve"> von einem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Partner bestellt</w:t>
      </w:r>
      <w:r w:rsidRPr="002A365D">
        <w:rPr>
          <w:rFonts w:asciiTheme="majorHAnsi" w:hAnsiTheme="majorHAnsi"/>
          <w:b/>
          <w:color w:val="000000" w:themeColor="text1"/>
          <w:sz w:val="17"/>
          <w:szCs w:val="17"/>
          <w:lang w:val="de-DE"/>
        </w:rPr>
        <w:t xml:space="preserve">, werden Zahlungsbedingungen zwischen dem Kunden und dem </w:t>
      </w:r>
      <w:proofErr w:type="spellStart"/>
      <w:r w:rsidRPr="002A365D">
        <w:rPr>
          <w:rFonts w:asciiTheme="majorHAnsi" w:hAnsiTheme="majorHAnsi"/>
          <w:b/>
          <w:color w:val="000000" w:themeColor="text1"/>
          <w:sz w:val="17"/>
          <w:szCs w:val="17"/>
          <w:lang w:val="de-DE"/>
        </w:rPr>
        <w:t>UiPath</w:t>
      </w:r>
      <w:proofErr w:type="spellEnd"/>
      <w:r w:rsidRPr="002A365D">
        <w:rPr>
          <w:rFonts w:asciiTheme="majorHAnsi" w:hAnsiTheme="majorHAnsi"/>
          <w:b/>
          <w:color w:val="000000" w:themeColor="text1"/>
          <w:sz w:val="17"/>
          <w:szCs w:val="17"/>
          <w:lang w:val="de-DE"/>
        </w:rPr>
        <w:t xml:space="preserve"> Partner vereinbart. Die Parteien stimmen zu, </w:t>
      </w:r>
      <w:r w:rsidRPr="002A365D">
        <w:rPr>
          <w:rFonts w:asciiTheme="majorHAnsi" w:eastAsia="Times New Roman" w:hAnsiTheme="majorHAnsi"/>
          <w:sz w:val="17"/>
          <w:szCs w:val="17"/>
          <w:lang w:val="de-DE"/>
        </w:rPr>
        <w:t xml:space="preserve"> </w:t>
      </w:r>
      <w:r w:rsidRPr="002A365D">
        <w:rPr>
          <w:rFonts w:asciiTheme="majorHAnsi" w:hAnsiTheme="majorHAnsi"/>
          <w:color w:val="000000" w:themeColor="text1"/>
          <w:sz w:val="17"/>
          <w:szCs w:val="17"/>
          <w:lang w:val="de-DE"/>
        </w:rPr>
        <w:t>dass</w:t>
      </w:r>
      <w:r w:rsidRPr="002A365D">
        <w:rPr>
          <w:rFonts w:asciiTheme="majorHAnsi" w:hAnsiTheme="majorHAnsi"/>
          <w:b/>
          <w:color w:val="000000" w:themeColor="text1"/>
          <w:sz w:val="17"/>
          <w:szCs w:val="17"/>
          <w:lang w:val="de-DE"/>
        </w:rPr>
        <w:t xml:space="preserve"> </w:t>
      </w:r>
      <w:r w:rsidRPr="002A365D">
        <w:rPr>
          <w:rFonts w:asciiTheme="majorHAnsi" w:hAnsiTheme="majorHAnsi"/>
          <w:color w:val="000000" w:themeColor="text1"/>
          <w:sz w:val="17"/>
          <w:szCs w:val="17"/>
          <w:lang w:val="de-DE"/>
        </w:rPr>
        <w:t>die Lizenz am Tag der Lieferung des Lizenzschlüssels ("Datum des Inkrafttretens") beginnt und dass das Ablaufdatum jeder Lizenzlaufzeit sowie die Bedingungen für die Lizenz gelten Die Anzahl der Benutzer und das Lizenzierungsmodell werden in jeder Rechnung oder Bestellung enthalten sein, die auf der Grundlage dieser Vereinbarung ausgestellt wurde.</w:t>
      </w:r>
    </w:p>
    <w:p w14:paraId="08469DA8" w14:textId="77777777" w:rsidR="00423A69" w:rsidRPr="002A365D" w:rsidRDefault="00423A69" w:rsidP="00423A69">
      <w:pPr>
        <w:jc w:val="both"/>
        <w:rPr>
          <w:rFonts w:asciiTheme="majorHAnsi" w:hAnsiTheme="majorHAnsi"/>
          <w:color w:val="000000" w:themeColor="text1"/>
          <w:sz w:val="17"/>
          <w:szCs w:val="17"/>
          <w:lang w:val="de-DE"/>
        </w:rPr>
      </w:pPr>
    </w:p>
    <w:p w14:paraId="181AEE4E" w14:textId="739CB570"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5.2 </w:t>
      </w:r>
      <w:proofErr w:type="gramStart"/>
      <w:r w:rsidRPr="002A365D">
        <w:rPr>
          <w:rFonts w:asciiTheme="majorHAnsi" w:hAnsiTheme="majorHAnsi"/>
          <w:b/>
          <w:color w:val="000000" w:themeColor="text1"/>
          <w:sz w:val="17"/>
          <w:szCs w:val="17"/>
          <w:lang w:val="de-DE"/>
        </w:rPr>
        <w:t>Bezahlung</w:t>
      </w:r>
      <w:proofErr w:type="gramEnd"/>
      <w:r w:rsidRPr="002A365D">
        <w:rPr>
          <w:rFonts w:asciiTheme="majorHAnsi" w:hAnsiTheme="majorHAnsi"/>
          <w:b/>
          <w:color w:val="000000" w:themeColor="text1"/>
          <w:sz w:val="17"/>
          <w:szCs w:val="17"/>
          <w:lang w:val="de-DE"/>
        </w:rPr>
        <w:t>.</w:t>
      </w:r>
      <w:r w:rsidRPr="002A365D">
        <w:rPr>
          <w:rFonts w:asciiTheme="majorHAnsi" w:hAnsiTheme="majorHAnsi"/>
          <w:color w:val="000000" w:themeColor="text1"/>
          <w:sz w:val="17"/>
          <w:szCs w:val="17"/>
          <w:lang w:val="de-DE"/>
        </w:rPr>
        <w:t xml:space="preserve"> Der Kunde muss die in der Lizenzbestellung angegebenen Gebühren bezahlen. Alle Gebühren werden jährlich in Rechnung gestellt und sind innerhalb von 30 Tagen ab Rechnungsdatum fällig, sofern in der Lizenzbestellung nicht anders angegeben. Alle Rechnungen werden nur elektronisch an den Kunden geliefert und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Inc. ausgestellt, wenn sich der Kunde in Nordamerika befindet oder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SRL, wenn sich der Kunde außerhalb Nordamerikas befindet.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kann Zinsen in einer monatlichen Rate von mindestens 1% pro Monat oder maximal nach geltendem Recht für überfällige Gebühren vom Fälligkeitsdatum bis zum Zeitpunkt der vollständigen Zahlung des überfälligen Betrags (zuzüglich der geltenden Zinsen) berechnen. Alle Gebühren, die am Tag der Kündigung oder des Ablaufs dieser Vereinbarung nicht bezahlt werden, sind sofort fällig und zahlbar.</w:t>
      </w:r>
    </w:p>
    <w:p w14:paraId="5C34E99F" w14:textId="77777777" w:rsidR="00423A69" w:rsidRPr="002A365D" w:rsidRDefault="00423A69" w:rsidP="00423A69">
      <w:pPr>
        <w:jc w:val="both"/>
        <w:rPr>
          <w:rFonts w:asciiTheme="majorHAnsi" w:hAnsiTheme="majorHAnsi"/>
          <w:color w:val="000000" w:themeColor="text1"/>
          <w:sz w:val="17"/>
          <w:szCs w:val="17"/>
          <w:lang w:val="de-DE"/>
        </w:rPr>
      </w:pPr>
    </w:p>
    <w:p w14:paraId="74F356F2" w14:textId="4BB29DCD"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5.3 Zahlungsausfall</w:t>
      </w:r>
      <w:r w:rsidRPr="002A365D">
        <w:rPr>
          <w:rFonts w:asciiTheme="majorHAnsi" w:hAnsiTheme="majorHAnsi"/>
          <w:color w:val="000000" w:themeColor="text1"/>
          <w:sz w:val="17"/>
          <w:szCs w:val="17"/>
          <w:lang w:val="de-DE"/>
        </w:rPr>
        <w:t xml:space="preserve"> Wenn der Kunde einen fälligen Betrag gemäß dieser Vereinbarung gemäß den Zahlungsbedingungen in der Lizenzbestellung nicht zahlt, sendet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dem Kunden eine Mahnung. Wenn der Kunde nicht innerhalb von 30 Tagen nach dem Datum der Mahnung bezahlt, kann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nach eigenem Ermessen die entsprechende Lizenzbestellung aussetzen oder beenden, nachdem der Kunde dies schriftlich mitgeteilt hat.</w:t>
      </w:r>
      <w:bookmarkStart w:id="1" w:name="_Hlk500956758"/>
      <w:r w:rsidR="00100726" w:rsidRPr="002A365D">
        <w:rPr>
          <w:rFonts w:asciiTheme="majorHAnsi" w:hAnsiTheme="majorHAnsi"/>
          <w:color w:val="000000" w:themeColor="text1"/>
          <w:sz w:val="17"/>
          <w:szCs w:val="17"/>
          <w:lang w:val="de-DE"/>
        </w:rPr>
        <w:t>t2}</w:t>
      </w:r>
      <w:bookmarkEnd w:id="1"/>
      <w:r w:rsidRPr="002A365D">
        <w:rPr>
          <w:rFonts w:asciiTheme="majorHAnsi" w:hAnsiTheme="majorHAnsi"/>
          <w:color w:val="000000" w:themeColor="text1"/>
          <w:sz w:val="17"/>
          <w:szCs w:val="17"/>
          <w:lang w:val="de-DE"/>
        </w:rPr>
        <w:t>.</w:t>
      </w:r>
    </w:p>
    <w:p w14:paraId="365B681E" w14:textId="77777777" w:rsidR="00423A69" w:rsidRPr="002A365D" w:rsidRDefault="00423A69" w:rsidP="00423A69">
      <w:pPr>
        <w:jc w:val="both"/>
        <w:rPr>
          <w:rFonts w:asciiTheme="majorHAnsi" w:hAnsiTheme="majorHAnsi"/>
          <w:color w:val="000000" w:themeColor="text1"/>
          <w:sz w:val="17"/>
          <w:szCs w:val="17"/>
          <w:lang w:val="de-DE"/>
        </w:rPr>
      </w:pPr>
    </w:p>
    <w:p w14:paraId="6BB61772"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5.4 Streitigkeiten.</w:t>
      </w:r>
      <w:r w:rsidRPr="002A365D">
        <w:rPr>
          <w:rFonts w:asciiTheme="majorHAnsi" w:hAnsiTheme="majorHAnsi"/>
          <w:color w:val="000000" w:themeColor="text1"/>
          <w:sz w:val="17"/>
          <w:szCs w:val="17"/>
          <w:lang w:val="de-DE"/>
        </w:rPr>
        <w:t xml:space="preserve"> Wenn der Kunde in gutem Glauben davon ausgeht, dass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den Kunden fälschlicherweise in Rechnung gestellt hat, muss der Kunde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innerhalb von 15 Tagen nach Rechnungsdatum unter Angabe des Fehlers schriftlich kontaktieren. Der Kunde zahlt die unstreitigen Teile der Rechnung.</w:t>
      </w:r>
    </w:p>
    <w:p w14:paraId="43AE545E" w14:textId="77777777" w:rsidR="00423A69" w:rsidRPr="002A365D" w:rsidRDefault="00423A69" w:rsidP="00423A69">
      <w:pPr>
        <w:jc w:val="both"/>
        <w:rPr>
          <w:rFonts w:asciiTheme="majorHAnsi" w:hAnsiTheme="majorHAnsi"/>
          <w:color w:val="000000" w:themeColor="text1"/>
          <w:sz w:val="17"/>
          <w:szCs w:val="17"/>
          <w:lang w:val="de-DE"/>
        </w:rPr>
      </w:pPr>
    </w:p>
    <w:p w14:paraId="11E77FFB" w14:textId="4E0708CC"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5.5 Steuern.</w:t>
      </w:r>
      <w:r w:rsidRPr="002A365D">
        <w:rPr>
          <w:rFonts w:asciiTheme="majorHAnsi" w:hAnsiTheme="majorHAnsi"/>
          <w:color w:val="000000" w:themeColor="text1"/>
          <w:sz w:val="17"/>
          <w:szCs w:val="17"/>
          <w:lang w:val="de-DE"/>
        </w:rPr>
        <w:t xml:space="preserve"> Die Preise beinhalten keine anfallenden Steuern wie, aber nicht beschränkt auf, Mehrwertsteuer. Alle Zahlungen erfolgen in frei verfügbaren Mitteln ohne jeden Abzug oder Aufrechnung und frei und frei von und ohne Abzug für oder aufgrund von Steuern, Abgaben, Importen, Zöllen, Abgaben, Gebühren und Zurückbehaltungen jeglicher Art, die jetzt oder später von irgendwelchen auferlegt werden staatliche, steuerliche oder andere Behörde, wie gesetzlich vorgeschrieben.</w:t>
      </w:r>
    </w:p>
    <w:p w14:paraId="79256DE3" w14:textId="77777777" w:rsidR="00423A69" w:rsidRPr="002A365D" w:rsidRDefault="00423A69" w:rsidP="00423A69">
      <w:pPr>
        <w:jc w:val="both"/>
        <w:rPr>
          <w:rFonts w:asciiTheme="majorHAnsi" w:hAnsiTheme="majorHAnsi"/>
          <w:color w:val="000000" w:themeColor="text1"/>
          <w:sz w:val="17"/>
          <w:szCs w:val="17"/>
          <w:lang w:val="de-DE"/>
        </w:rPr>
      </w:pPr>
    </w:p>
    <w:p w14:paraId="2BF59607" w14:textId="7D569005"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5.6 Änderungen.</w:t>
      </w:r>
      <w:r w:rsidRPr="002A365D">
        <w:rPr>
          <w:rFonts w:asciiTheme="majorHAnsi" w:hAnsiTheme="majorHAnsi"/>
          <w:color w:val="000000" w:themeColor="text1"/>
          <w:sz w:val="17"/>
          <w:szCs w:val="17"/>
          <w:lang w:val="de-DE"/>
        </w:rPr>
        <w:t xml:space="preserv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ist berechtigt, nach eigenem Ermessen eigene Lizenzgebühren zu erheben.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ändert die Gebühren für bereits erworbene Lizenzen nach Annahme einer Bestellung durch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nicht. Im Falle einer Änderung der Bedingungen dieser Vereinbarung, einschließlich, aber nicht beschränkt auf eine Änderung der Lizenzgebühren, wird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dem Kunden eine 90-tägige Vorankündigung bezüglich der neu vorgeschlagenen Gebühren zukommen lassen. Der Kunde ist verpflichtet, bis zum Ablauf der Lizenzlaufzeit auf diese Mitteilung zu reagieren. In Ermangelung einer Antwort des Kunden bis zum Ablauf der Lizenzlaufzeit wird die entsprechende Lizenz beendet.</w:t>
      </w:r>
    </w:p>
    <w:p w14:paraId="07894810" w14:textId="77777777" w:rsidR="00423A69" w:rsidRPr="002A365D" w:rsidRDefault="00423A69" w:rsidP="00423A69">
      <w:pPr>
        <w:jc w:val="both"/>
        <w:rPr>
          <w:rFonts w:asciiTheme="majorHAnsi" w:hAnsiTheme="majorHAnsi"/>
          <w:color w:val="000000" w:themeColor="text1"/>
          <w:sz w:val="17"/>
          <w:szCs w:val="17"/>
          <w:lang w:val="de-DE"/>
        </w:rPr>
      </w:pPr>
    </w:p>
    <w:p w14:paraId="4AEA96A4" w14:textId="77777777" w:rsidR="00E44160" w:rsidRPr="002A365D" w:rsidRDefault="00E44160" w:rsidP="00423A69">
      <w:pPr>
        <w:jc w:val="both"/>
        <w:outlineLvl w:val="0"/>
        <w:rPr>
          <w:rFonts w:asciiTheme="majorHAnsi" w:hAnsiTheme="majorHAnsi"/>
          <w:b/>
          <w:color w:val="000000" w:themeColor="text1"/>
          <w:sz w:val="17"/>
          <w:szCs w:val="17"/>
          <w:lang w:val="de-DE"/>
        </w:rPr>
      </w:pPr>
    </w:p>
    <w:p w14:paraId="389E4629" w14:textId="77777777"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lastRenderedPageBreak/>
        <w:t>6. GEISTIGE EIGENTUMSANSPRÜCHE DRITTER</w:t>
      </w:r>
    </w:p>
    <w:p w14:paraId="2AF65D26"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6.1. </w:t>
      </w:r>
      <w:proofErr w:type="spellStart"/>
      <w:r w:rsidRPr="002A365D">
        <w:rPr>
          <w:rFonts w:asciiTheme="majorHAnsi" w:hAnsiTheme="majorHAnsi"/>
          <w:b/>
          <w:color w:val="000000" w:themeColor="text1"/>
          <w:sz w:val="17"/>
          <w:szCs w:val="17"/>
          <w:lang w:val="de-DE"/>
        </w:rPr>
        <w:t>UiPath</w:t>
      </w:r>
      <w:proofErr w:type="spellEnd"/>
      <w:r w:rsidRPr="002A365D">
        <w:rPr>
          <w:rFonts w:asciiTheme="majorHAnsi" w:hAnsiTheme="majorHAnsi"/>
          <w:b/>
          <w:color w:val="000000" w:themeColor="text1"/>
          <w:sz w:val="17"/>
          <w:szCs w:val="17"/>
          <w:lang w:val="de-DE"/>
        </w:rPr>
        <w:t xml:space="preserve"> Pflichten.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wird auf seine Kosten Ansprüche Dritter gegen den Kunden während der Lizenzlaufzeit verteidigen, soweit der Anspruch geltend macht, dass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das Patent, das Urheberrecht oder die Marke des Dritten verletzt; oder dass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das Geschäftsgeheimnis des Dritten unterschlagen hat ("IP Claim").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wird den eventuell von einem zuständigen Gericht (oder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schriftlich vereinbarten Entschädigungsbeträgen) endgültig festgestellten Schaden zahlen.</w:t>
      </w:r>
    </w:p>
    <w:p w14:paraId="486054DE" w14:textId="77777777" w:rsidR="00423A69" w:rsidRPr="002A365D" w:rsidRDefault="00423A69" w:rsidP="00423A69">
      <w:pPr>
        <w:jc w:val="both"/>
        <w:outlineLvl w:val="0"/>
        <w:rPr>
          <w:rFonts w:asciiTheme="majorHAnsi" w:hAnsiTheme="majorHAnsi"/>
          <w:b/>
          <w:color w:val="000000" w:themeColor="text1"/>
          <w:sz w:val="17"/>
          <w:szCs w:val="17"/>
          <w:lang w:val="de-DE"/>
        </w:rPr>
      </w:pPr>
    </w:p>
    <w:p w14:paraId="32A4AF3A" w14:textId="0E0D365C"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 xml:space="preserve">6.2 </w:t>
      </w:r>
      <w:proofErr w:type="gramStart"/>
      <w:r w:rsidRPr="002A365D">
        <w:rPr>
          <w:rFonts w:asciiTheme="majorHAnsi" w:hAnsiTheme="majorHAnsi"/>
          <w:b/>
          <w:color w:val="000000" w:themeColor="text1"/>
          <w:sz w:val="17"/>
          <w:szCs w:val="17"/>
          <w:lang w:val="de-DE"/>
        </w:rPr>
        <w:t>Abhilfe</w:t>
      </w:r>
      <w:proofErr w:type="gramEnd"/>
      <w:r w:rsidRPr="002A365D">
        <w:rPr>
          <w:rFonts w:asciiTheme="majorHAnsi" w:hAnsiTheme="majorHAnsi"/>
          <w:b/>
          <w:color w:val="000000" w:themeColor="text1"/>
          <w:sz w:val="17"/>
          <w:szCs w:val="17"/>
          <w:lang w:val="de-DE"/>
        </w:rPr>
        <w:t xml:space="preserve">. </w:t>
      </w:r>
      <w:r w:rsidRPr="002A365D">
        <w:rPr>
          <w:rFonts w:asciiTheme="majorHAnsi" w:hAnsiTheme="majorHAnsi"/>
          <w:color w:val="000000" w:themeColor="text1"/>
          <w:sz w:val="17"/>
          <w:szCs w:val="17"/>
          <w:lang w:val="de-DE"/>
        </w:rPr>
        <w:t xml:space="preserve">Im Falle eines IP-Anspruchs kann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(a) dem Kunden eine Lizenz zur Weiterbenutzung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 xml:space="preserve"> im Rahmen dieser Vereinbarung zu beschaffen; (b) die mutmaßlich verletzenden Komponenten ersetzen oder modifizieren, um die Verletzung zu vermeiden; oder (c) die Lizenz des Kunden und den Zugriff auf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(oder ihre rechtsverletzende Komponente) und die Erstattung für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 xml:space="preserve">-Komponenten, nicht genutzte vorausbezahlte Gebühren ab dem Datum der Kündigung zu beenden, aber nur, wenn der Kunde schriftlich bestätigt, dass alles zerstört wurde Kopien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-Komponente (und aller zugehörigen Materialien) von allen Computersystemen, auf denen sie gespeichert wurde.</w:t>
      </w:r>
    </w:p>
    <w:p w14:paraId="72E31118" w14:textId="77777777" w:rsidR="00423A69" w:rsidRPr="002A365D" w:rsidRDefault="00423A69" w:rsidP="00423A69">
      <w:pPr>
        <w:jc w:val="both"/>
        <w:outlineLvl w:val="0"/>
        <w:rPr>
          <w:rFonts w:asciiTheme="majorHAnsi" w:hAnsiTheme="majorHAnsi"/>
          <w:b/>
          <w:color w:val="000000" w:themeColor="text1"/>
          <w:sz w:val="17"/>
          <w:szCs w:val="17"/>
          <w:lang w:val="de-DE"/>
        </w:rPr>
      </w:pPr>
    </w:p>
    <w:p w14:paraId="0C13BB6F" w14:textId="56078242" w:rsidR="00423A69" w:rsidRPr="002A365D" w:rsidRDefault="00423A69" w:rsidP="00423A69">
      <w:pPr>
        <w:jc w:val="both"/>
        <w:outlineLvl w:val="0"/>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6.3 Bedingungen.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übernimmt keine Haftung für jeglichen IP-Anspruch: (A) das entsteht aus: (i) Nutzung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unter Verletzung dieser Vereinbarung; (ii) Modifikation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-RPA-Plattform durch eine andere Person als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(iii) das Versäumnis des Kunden, die neueste aktualisierte Version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zu installieren, wie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gefordert, um eine Verletzung zu vermeiden; oder (iv) Produkte, Dienstleistungen, Hardware, Software oder andere Materialien von Drittanbietern oder eine Kombination dieser Produkte mit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wenn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ohne diese Kombination keine Rechte verletzen würde; oder (B) wenn der Kunde es versäumt: (i)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unverzüglich schriftlich über den IP-Anspruch zu informieren; (ii) Bereitstellung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mit angemessener Unterstützung, die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für die Verteidigung des IP-Anspruchs angefordert wurde; </w:t>
      </w:r>
      <w:r w:rsidR="009628C3" w:rsidRPr="002A365D">
        <w:rPr>
          <w:rFonts w:asciiTheme="majorHAnsi" w:hAnsiTheme="majorHAnsi"/>
          <w:color w:val="000000" w:themeColor="text1"/>
          <w:sz w:val="17"/>
          <w:szCs w:val="17"/>
          <w:lang w:val="de-DE"/>
        </w:rPr>
        <w:t xml:space="preserve">(iii) </w:t>
      </w:r>
      <w:proofErr w:type="spellStart"/>
      <w:r w:rsidR="009628C3" w:rsidRPr="002A365D">
        <w:rPr>
          <w:rFonts w:asciiTheme="majorHAnsi" w:hAnsiTheme="majorHAnsi"/>
          <w:color w:val="000000" w:themeColor="text1"/>
          <w:sz w:val="17"/>
          <w:szCs w:val="17"/>
          <w:lang w:val="de-DE"/>
        </w:rPr>
        <w:t>UiPath</w:t>
      </w:r>
      <w:proofErr w:type="spellEnd"/>
      <w:r w:rsidR="009628C3" w:rsidRPr="002A365D">
        <w:rPr>
          <w:rFonts w:asciiTheme="majorHAnsi" w:hAnsiTheme="majorHAnsi"/>
          <w:color w:val="000000" w:themeColor="text1"/>
          <w:sz w:val="17"/>
          <w:szCs w:val="17"/>
          <w:lang w:val="de-DE"/>
        </w:rPr>
        <w:t xml:space="preserve"> das ausschließliche Recht einräumen, den IP-Anspruch zu kontrollieren oder zu regeln; oder (iv) ohne vorherige schriftliche Zustimmung von </w:t>
      </w:r>
      <w:proofErr w:type="spellStart"/>
      <w:r w:rsidR="009628C3" w:rsidRPr="002A365D">
        <w:rPr>
          <w:rFonts w:asciiTheme="majorHAnsi" w:hAnsiTheme="majorHAnsi"/>
          <w:color w:val="000000" w:themeColor="text1"/>
          <w:sz w:val="17"/>
          <w:szCs w:val="17"/>
          <w:lang w:val="de-DE"/>
        </w:rPr>
        <w:t>UiPath</w:t>
      </w:r>
      <w:proofErr w:type="spellEnd"/>
      <w:r w:rsidR="009628C3" w:rsidRPr="002A365D">
        <w:rPr>
          <w:rFonts w:asciiTheme="majorHAnsi" w:hAnsiTheme="majorHAnsi"/>
          <w:color w:val="000000" w:themeColor="text1"/>
          <w:sz w:val="17"/>
          <w:szCs w:val="17"/>
          <w:lang w:val="de-DE"/>
        </w:rPr>
        <w:t xml:space="preserve"> keine Aufnahmen über den IP-Anspruch machen.</w:t>
      </w:r>
      <w:r w:rsidRPr="002A365D">
        <w:rPr>
          <w:rFonts w:asciiTheme="majorHAnsi" w:hAnsiTheme="majorHAnsi"/>
          <w:b/>
          <w:color w:val="000000" w:themeColor="text1"/>
          <w:sz w:val="17"/>
          <w:szCs w:val="17"/>
          <w:lang w:val="de-DE"/>
        </w:rPr>
        <w:t xml:space="preserve"> </w:t>
      </w:r>
      <w:r w:rsidRPr="002A365D">
        <w:rPr>
          <w:rFonts w:asciiTheme="majorHAnsi" w:hAnsiTheme="majorHAnsi"/>
          <w:color w:val="000000" w:themeColor="text1"/>
          <w:sz w:val="17"/>
          <w:szCs w:val="17"/>
          <w:lang w:val="de-DE"/>
        </w:rPr>
        <w:t xml:space="preserve">Die Abhilfen in diesem Abschnitt sind die einzigen und ausschließlichen Rechtsmittel des Kunden und </w:t>
      </w:r>
      <w:proofErr w:type="spellStart"/>
      <w:r w:rsidRPr="002A365D">
        <w:rPr>
          <w:rFonts w:asciiTheme="majorHAnsi" w:hAnsiTheme="majorHAnsi"/>
          <w:color w:val="000000" w:themeColor="text1"/>
          <w:sz w:val="17"/>
          <w:szCs w:val="17"/>
          <w:lang w:val="de-DE"/>
        </w:rPr>
        <w:t>UiPaths</w:t>
      </w:r>
      <w:proofErr w:type="spellEnd"/>
      <w:r w:rsidRPr="002A365D">
        <w:rPr>
          <w:rFonts w:asciiTheme="majorHAnsi" w:hAnsiTheme="majorHAnsi"/>
          <w:color w:val="000000" w:themeColor="text1"/>
          <w:sz w:val="17"/>
          <w:szCs w:val="17"/>
          <w:lang w:val="de-DE"/>
        </w:rPr>
        <w:t xml:space="preserve"> einzige Haftung in Bezug auf den entstehenden Gegenstand zu irgendeinem IP-Anspruch.</w:t>
      </w:r>
    </w:p>
    <w:p w14:paraId="6C0A5296" w14:textId="77777777" w:rsidR="00423A69" w:rsidRPr="002A365D" w:rsidRDefault="00423A69" w:rsidP="00423A69">
      <w:pPr>
        <w:jc w:val="both"/>
        <w:outlineLvl w:val="0"/>
        <w:rPr>
          <w:rFonts w:asciiTheme="majorHAnsi" w:hAnsiTheme="majorHAnsi"/>
          <w:b/>
          <w:color w:val="000000" w:themeColor="text1"/>
          <w:sz w:val="17"/>
          <w:szCs w:val="17"/>
          <w:lang w:val="de-DE"/>
        </w:rPr>
      </w:pPr>
    </w:p>
    <w:p w14:paraId="24A1DD1C" w14:textId="77777777" w:rsidR="00E44160" w:rsidRPr="002A365D" w:rsidRDefault="00E44160" w:rsidP="00423A69">
      <w:pPr>
        <w:jc w:val="both"/>
        <w:outlineLvl w:val="0"/>
        <w:rPr>
          <w:rFonts w:asciiTheme="majorHAnsi" w:hAnsiTheme="majorHAnsi"/>
          <w:b/>
          <w:color w:val="000000" w:themeColor="text1"/>
          <w:sz w:val="17"/>
          <w:szCs w:val="17"/>
          <w:lang w:val="de-DE"/>
        </w:rPr>
      </w:pPr>
    </w:p>
    <w:p w14:paraId="630F2659" w14:textId="77777777"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7. SONSTIGE ANSPRÜCHE</w:t>
      </w:r>
    </w:p>
    <w:p w14:paraId="573F06DD"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7.1. Verpflichtungen des Kunden.</w:t>
      </w:r>
      <w:r w:rsidRPr="002A365D">
        <w:rPr>
          <w:rFonts w:asciiTheme="majorHAnsi" w:hAnsiTheme="majorHAnsi"/>
          <w:color w:val="000000" w:themeColor="text1"/>
          <w:sz w:val="17"/>
          <w:szCs w:val="17"/>
          <w:lang w:val="de-DE"/>
        </w:rPr>
        <w:t xml:space="preserve"> Der Kunde wird die Ansprüche von Dritten gegen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auf seine Kosten in dem Umfang abwehren oder abrechnen, wie er sich aus Kundenentwicklungsleistungen ergibt. Kundendaten; oder Verstoß des Kunden gegen Drittanbieter. Der Kunde ist verpflichtet, einen eventuell von einem zuständigen Gericht zuerkannten Schaden (oder vom Kunden schriftlich vereinbarte Beträge) zu zahlen.</w:t>
      </w:r>
    </w:p>
    <w:p w14:paraId="27F720A8" w14:textId="77777777" w:rsidR="00423A69" w:rsidRPr="002A365D" w:rsidRDefault="00423A69" w:rsidP="00423A69">
      <w:pPr>
        <w:ind w:left="320"/>
        <w:jc w:val="both"/>
        <w:rPr>
          <w:rFonts w:asciiTheme="majorHAnsi" w:hAnsiTheme="majorHAnsi"/>
          <w:b/>
          <w:color w:val="000000" w:themeColor="text1"/>
          <w:sz w:val="17"/>
          <w:szCs w:val="17"/>
          <w:lang w:val="de-DE"/>
        </w:rPr>
      </w:pPr>
    </w:p>
    <w:p w14:paraId="4EAC94BD" w14:textId="05137A5B"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7.2 Bedingungen.</w:t>
      </w:r>
      <w:r w:rsidRPr="002A365D">
        <w:rPr>
          <w:rFonts w:asciiTheme="majorHAnsi" w:hAnsiTheme="majorHAnsi"/>
          <w:color w:val="000000" w:themeColor="text1"/>
          <w:sz w:val="17"/>
          <w:szCs w:val="17"/>
          <w:lang w:val="de-DE"/>
        </w:rPr>
        <w:t xml:space="preserve"> Die Verpflichtungen des Kunden aus diesem Abschnitt sind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abhängig (soweit dies nach geltendem Recht zulässig ist): (i) dem Kunden einen Anspruch unverzüglich schriftlich mitzuteilen; (ii) Zusammenarbeit mit dem Kunden bei der Verteidigung des Anspruchs; (iii) dem Kunden die alleinige Kontrolle über die Verteidigung oder die Beilegung des Anspruchs zu gewähren; und (iv) davon Abstand zu nehmen, irgendwelche Einlassungen über den Anspruch zu machen. Die Rechtsbehelfe in diesem Abschnitt sind </w:t>
      </w:r>
      <w:proofErr w:type="spellStart"/>
      <w:r w:rsidRPr="002A365D">
        <w:rPr>
          <w:rFonts w:asciiTheme="majorHAnsi" w:hAnsiTheme="majorHAnsi"/>
          <w:color w:val="000000" w:themeColor="text1"/>
          <w:sz w:val="17"/>
          <w:szCs w:val="17"/>
          <w:lang w:val="de-DE"/>
        </w:rPr>
        <w:t>UiPaths</w:t>
      </w:r>
      <w:proofErr w:type="spellEnd"/>
      <w:r w:rsidRPr="002A365D">
        <w:rPr>
          <w:rFonts w:asciiTheme="majorHAnsi" w:hAnsiTheme="majorHAnsi"/>
          <w:color w:val="000000" w:themeColor="text1"/>
          <w:sz w:val="17"/>
          <w:szCs w:val="17"/>
          <w:lang w:val="de-DE"/>
        </w:rPr>
        <w:t xml:space="preserve"> einzige und ausschließliche Rechtsmittel und die einzige Haftung des Kunden in Bezug auf den Gegenstand, der zu einem solchen Anspruch führt.</w:t>
      </w:r>
    </w:p>
    <w:p w14:paraId="581E1657" w14:textId="77777777" w:rsidR="002938CA" w:rsidRPr="002A365D" w:rsidRDefault="002938CA" w:rsidP="00423A69">
      <w:pPr>
        <w:jc w:val="both"/>
        <w:rPr>
          <w:rFonts w:asciiTheme="majorHAnsi" w:hAnsiTheme="majorHAnsi"/>
          <w:b/>
          <w:color w:val="000000" w:themeColor="text1"/>
          <w:sz w:val="17"/>
          <w:szCs w:val="17"/>
          <w:lang w:val="de-DE"/>
        </w:rPr>
      </w:pPr>
    </w:p>
    <w:p w14:paraId="70AC323E" w14:textId="77777777" w:rsidR="00E44160" w:rsidRPr="002A365D" w:rsidRDefault="00E44160" w:rsidP="00423A69">
      <w:pPr>
        <w:jc w:val="both"/>
        <w:rPr>
          <w:rFonts w:asciiTheme="majorHAnsi" w:hAnsiTheme="majorHAnsi"/>
          <w:b/>
          <w:color w:val="000000" w:themeColor="text1"/>
          <w:sz w:val="17"/>
          <w:szCs w:val="17"/>
          <w:lang w:val="de-DE"/>
        </w:rPr>
      </w:pPr>
    </w:p>
    <w:p w14:paraId="2F671B6D" w14:textId="77777777"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8. HAFTUNGSBESCHRÄNKUNG</w:t>
      </w:r>
    </w:p>
    <w:p w14:paraId="2193E4E3"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8.1. Schadenausschluss.</w:t>
      </w:r>
      <w:r w:rsidRPr="002A365D">
        <w:rPr>
          <w:rFonts w:asciiTheme="majorHAnsi" w:hAnsiTheme="majorHAnsi"/>
          <w:color w:val="000000" w:themeColor="text1"/>
          <w:sz w:val="17"/>
          <w:szCs w:val="17"/>
          <w:lang w:val="de-DE"/>
        </w:rPr>
        <w:t xml:space="preserve"> Keine der Parteien haftet gegenüber der anderen Partei für besondere, indirekte, moralische, Folge-, Neben-, Straf- oder vorbildliche Schäden; die Nutzung oder Unfähigkeit zur Nutzung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Fehlfunktion oder Ausfall des Computers, Serverausfallzeiten, Ausfall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mit anderen Programmen, Verlust von Gewinnen; Verlust von Reputation, Nutzung oder Umsatz; Verlust oder Verfälschung von Daten; oder Geschäftsunterbrechung.</w:t>
      </w:r>
    </w:p>
    <w:p w14:paraId="41C0AC76" w14:textId="77777777" w:rsidR="00423A69" w:rsidRPr="002A365D" w:rsidRDefault="00423A69" w:rsidP="00423A69">
      <w:pPr>
        <w:ind w:left="320"/>
        <w:jc w:val="both"/>
        <w:rPr>
          <w:rFonts w:asciiTheme="majorHAnsi" w:hAnsiTheme="majorHAnsi"/>
          <w:color w:val="000000" w:themeColor="text1"/>
          <w:sz w:val="17"/>
          <w:szCs w:val="17"/>
          <w:lang w:val="de-DE"/>
        </w:rPr>
      </w:pPr>
    </w:p>
    <w:p w14:paraId="237F169A" w14:textId="4D94E04E" w:rsidR="003A60FD" w:rsidRPr="002A365D" w:rsidRDefault="00423A69" w:rsidP="003A60FD">
      <w:pPr>
        <w:jc w:val="both"/>
        <w:rPr>
          <w:rFonts w:asciiTheme="majorHAnsi" w:hAnsiTheme="majorHAnsi"/>
          <w:sz w:val="17"/>
          <w:szCs w:val="17"/>
          <w:lang w:val="de-DE"/>
        </w:rPr>
      </w:pPr>
      <w:r w:rsidRPr="002A365D">
        <w:rPr>
          <w:rFonts w:asciiTheme="majorHAnsi" w:hAnsiTheme="majorHAnsi"/>
          <w:b/>
          <w:color w:val="000000" w:themeColor="text1"/>
          <w:sz w:val="17"/>
          <w:szCs w:val="17"/>
          <w:lang w:val="de-DE"/>
        </w:rPr>
        <w:t>8.2 Haftungsbeschränkung</w:t>
      </w:r>
      <w:r w:rsidRPr="002A365D">
        <w:rPr>
          <w:rFonts w:asciiTheme="majorHAnsi" w:hAnsiTheme="majorHAnsi"/>
          <w:color w:val="000000" w:themeColor="text1"/>
          <w:sz w:val="17"/>
          <w:szCs w:val="17"/>
          <w:lang w:val="de-DE"/>
        </w:rPr>
        <w:t xml:space="preserve"> Die maximale Gesamthaftung jeder Vertragspartei für alle Ansprüche (einzeln und zusammen), die sich auf diesen Vertrag oder dessen Gegenstand beziehen oder damit in Zusammenhang stehen, übersteigt nicht die gesamten im Rahmen dieses Vertrags gezahlten Lizenzgebühren während der 12 Monate vor dem ursprünglichen Anspruch. Diese Beschränkung gilt unabhängig davon, ob es sich um eine Vertrags- oder unerlaubte Handlung handelt, und unabhängig von der Haftungstheorie, aber nicht um Zahlungsverpflichtungen wie im Abschnitt "Zahlungsbedingungen" angegeben.</w:t>
      </w:r>
      <w:r w:rsidR="003A60FD" w:rsidRPr="002A365D">
        <w:rPr>
          <w:rFonts w:asciiTheme="majorHAnsi" w:hAnsiTheme="majorHAnsi"/>
          <w:sz w:val="17"/>
          <w:szCs w:val="17"/>
          <w:lang w:val="de-DE"/>
        </w:rPr>
        <w:t xml:space="preserve"> </w:t>
      </w:r>
    </w:p>
    <w:p w14:paraId="2E81DEA5" w14:textId="77777777" w:rsidR="00423A69" w:rsidRPr="002A365D" w:rsidRDefault="00423A69" w:rsidP="00423A69">
      <w:pPr>
        <w:jc w:val="both"/>
        <w:rPr>
          <w:rFonts w:asciiTheme="majorHAnsi" w:hAnsiTheme="majorHAnsi"/>
          <w:color w:val="000000" w:themeColor="text1"/>
          <w:sz w:val="17"/>
          <w:szCs w:val="17"/>
          <w:lang w:val="de-DE"/>
        </w:rPr>
      </w:pPr>
    </w:p>
    <w:p w14:paraId="4747374F" w14:textId="63A31C1D"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8.3 Andere Verantwortung.</w:t>
      </w:r>
      <w:r w:rsidRPr="002A365D">
        <w:rPr>
          <w:rFonts w:asciiTheme="majorHAnsi" w:hAnsiTheme="majorHAnsi"/>
          <w:color w:val="000000" w:themeColor="text1"/>
          <w:sz w:val="17"/>
          <w:szCs w:val="17"/>
          <w:lang w:val="de-DE"/>
        </w:rPr>
        <w:t xml:space="preserve"> Zur Vermeidung von Zweifeln kann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unter keinen Umständen für Ansprüche, Urteile, Prämien, Kosten, Ausgaben, Schäden und Haftungen (einschließlich angemessener Anwaltskosten) irgendeiner Art und Art haftbar gemacht werden, die geltend gemacht oder auferlegt werden können direkt oder indirekt aus oder im Zusammenhang mit Kundenentwicklungsleistungen.</w:t>
      </w:r>
    </w:p>
    <w:p w14:paraId="154BFC0C" w14:textId="77777777" w:rsidR="002938CA" w:rsidRPr="002A365D" w:rsidRDefault="002938CA" w:rsidP="00423A69">
      <w:pPr>
        <w:jc w:val="both"/>
        <w:outlineLvl w:val="0"/>
        <w:rPr>
          <w:rFonts w:asciiTheme="majorHAnsi" w:hAnsiTheme="majorHAnsi"/>
          <w:b/>
          <w:color w:val="000000" w:themeColor="text1"/>
          <w:sz w:val="17"/>
          <w:szCs w:val="17"/>
          <w:lang w:val="de-DE"/>
        </w:rPr>
      </w:pPr>
    </w:p>
    <w:p w14:paraId="191061C6" w14:textId="77777777" w:rsidR="00E44160" w:rsidRPr="002A365D" w:rsidRDefault="00E44160" w:rsidP="00423A69">
      <w:pPr>
        <w:jc w:val="both"/>
        <w:outlineLvl w:val="0"/>
        <w:rPr>
          <w:rFonts w:asciiTheme="majorHAnsi" w:hAnsiTheme="majorHAnsi"/>
          <w:b/>
          <w:color w:val="000000" w:themeColor="text1"/>
          <w:sz w:val="17"/>
          <w:szCs w:val="17"/>
          <w:lang w:val="de-DE"/>
        </w:rPr>
      </w:pPr>
    </w:p>
    <w:p w14:paraId="2F8DEC84" w14:textId="77777777"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9. VERTRETUNGEN UND GARANTIEN</w:t>
      </w:r>
    </w:p>
    <w:p w14:paraId="72B745D0" w14:textId="77777777"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 xml:space="preserve">9.1 Eingeschränkte Garantie und Abhilfe für die </w:t>
      </w:r>
      <w:proofErr w:type="spellStart"/>
      <w:r w:rsidRPr="002A365D">
        <w:rPr>
          <w:rFonts w:asciiTheme="majorHAnsi" w:hAnsiTheme="majorHAnsi"/>
          <w:b/>
          <w:color w:val="000000" w:themeColor="text1"/>
          <w:sz w:val="17"/>
          <w:szCs w:val="17"/>
          <w:lang w:val="de-DE"/>
        </w:rPr>
        <w:t>UiPath</w:t>
      </w:r>
      <w:proofErr w:type="spellEnd"/>
      <w:r w:rsidRPr="002A365D">
        <w:rPr>
          <w:rFonts w:asciiTheme="majorHAnsi" w:hAnsiTheme="majorHAnsi"/>
          <w:b/>
          <w:color w:val="000000" w:themeColor="text1"/>
          <w:sz w:val="17"/>
          <w:szCs w:val="17"/>
          <w:lang w:val="de-DE"/>
        </w:rPr>
        <w:t xml:space="preserve"> RPA-Plattform.</w:t>
      </w:r>
      <w:r w:rsidRPr="002A365D">
        <w:rPr>
          <w:rFonts w:asciiTheme="majorHAnsi" w:hAnsiTheme="majorHAnsi"/>
          <w:color w:val="000000" w:themeColor="text1"/>
          <w:sz w:val="17"/>
          <w:szCs w:val="17"/>
          <w:lang w:val="de-DE"/>
        </w:rPr>
        <w:t xml:space="preserv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gewährleistet, dass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wie sie an den Kunden geliefert wird, während der Lizenzlaufzeit im Wesentlichen den geltenden Handbüchern entspricht, sofern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in Übereinstimmung mit den Handbüchern verwendet wird. Der Kunde muss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innerhalb von 30 Tagen nach dem Zeitpunkt, zu dem die den Anspruch begründende Bedingung aufgetreten ist, über einen Anspruch im Rahmen dieser Garantie </w:t>
      </w:r>
      <w:r w:rsidRPr="002A365D">
        <w:rPr>
          <w:rFonts w:asciiTheme="majorHAnsi" w:hAnsiTheme="majorHAnsi"/>
          <w:color w:val="000000" w:themeColor="text1"/>
          <w:sz w:val="17"/>
          <w:szCs w:val="17"/>
          <w:lang w:val="de-DE"/>
        </w:rPr>
        <w:lastRenderedPageBreak/>
        <w:t xml:space="preserve">informieren. Soweit gesetzlich zulässig, ist der einzige und ausschließliche Rechtsbehelf des Kunden sowie die alleinige Haftung von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im Rahmen dieser Garantie ein Ersatz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 xml:space="preserve">-Komponente oder, falls ein Ersatz nicht wirtschaftlich vertretbar ist, eine Kündigung der betreffenden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 xml:space="preserve">-Komponente oder Services und eine Rückerstattung aller im Voraus bezahlten, nicht genutzten Gebühren für die anwendbare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-Komponente oder -Dienstleistung.</w:t>
      </w:r>
    </w:p>
    <w:p w14:paraId="7BFE2FCD" w14:textId="77777777" w:rsidR="00423A69" w:rsidRPr="002A365D" w:rsidRDefault="00423A69" w:rsidP="00423A69">
      <w:pPr>
        <w:ind w:left="400"/>
        <w:jc w:val="both"/>
        <w:rPr>
          <w:rFonts w:asciiTheme="majorHAnsi" w:hAnsiTheme="majorHAnsi"/>
          <w:color w:val="000000" w:themeColor="text1"/>
          <w:sz w:val="17"/>
          <w:szCs w:val="17"/>
          <w:lang w:val="de-DE"/>
        </w:rPr>
      </w:pPr>
    </w:p>
    <w:p w14:paraId="617CB366" w14:textId="440A136A"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9.2 Implizite Garantien.</w:t>
      </w:r>
      <w:r w:rsidRPr="002A365D">
        <w:rPr>
          <w:rFonts w:asciiTheme="majorHAnsi" w:hAnsiTheme="majorHAnsi"/>
          <w:color w:val="000000" w:themeColor="text1"/>
          <w:sz w:val="17"/>
          <w:szCs w:val="17"/>
          <w:lang w:val="de-DE"/>
        </w:rPr>
        <w:t xml:space="preserve"> Mit Ausnahme der hierin enthaltenen ausdrücklichen Gewährleistungen wird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"wie besehen" bereitgestellt. Keine der Parteien übernimmt irgendeine Gewährleistung, weder ausdrücklich noch stillschweigend, gesetzlich oder anderweitig, und jede Partei lehnt ausdrücklich alle implizierten Garantien, einschließlich implizierter Garantien der Marktgängigkeit, Eignung für einen bestimmten Zweck oder Nichtverletzung, im größtmöglichen Umfang ab anwendbares Recht. Der Kunde trägt das gesamte Risiko für die Nutzung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 </w:t>
      </w:r>
      <w:proofErr w:type="spellStart"/>
      <w:r w:rsidRPr="002A365D">
        <w:rPr>
          <w:rFonts w:asciiTheme="majorHAnsi" w:hAnsiTheme="majorHAnsi"/>
          <w:color w:val="000000" w:themeColor="text1"/>
          <w:sz w:val="17"/>
          <w:szCs w:val="17"/>
          <w:lang w:val="de-DE"/>
        </w:rPr>
        <w:t>Platform</w:t>
      </w:r>
      <w:proofErr w:type="spellEnd"/>
      <w:r w:rsidRPr="002A365D">
        <w:rPr>
          <w:rFonts w:asciiTheme="majorHAnsi" w:hAnsiTheme="majorHAnsi"/>
          <w:color w:val="000000" w:themeColor="text1"/>
          <w:sz w:val="17"/>
          <w:szCs w:val="17"/>
          <w:lang w:val="de-DE"/>
        </w:rPr>
        <w:t>. Jede Partei lehnt jegliche Haftung für Schäden oder Schäden ab, die von Hosting-Providern Dritter verursacht werden.</w:t>
      </w:r>
    </w:p>
    <w:p w14:paraId="7E1D8476" w14:textId="77777777" w:rsidR="002938CA" w:rsidRPr="002A365D" w:rsidRDefault="002938CA" w:rsidP="00423A69">
      <w:pPr>
        <w:jc w:val="both"/>
        <w:outlineLvl w:val="0"/>
        <w:rPr>
          <w:rFonts w:asciiTheme="majorHAnsi" w:hAnsiTheme="majorHAnsi"/>
          <w:b/>
          <w:color w:val="000000" w:themeColor="text1"/>
          <w:sz w:val="17"/>
          <w:szCs w:val="17"/>
          <w:lang w:val="de-DE"/>
        </w:rPr>
      </w:pPr>
    </w:p>
    <w:p w14:paraId="2483961D" w14:textId="77777777" w:rsidR="00E44160" w:rsidRPr="002A365D" w:rsidRDefault="00E44160" w:rsidP="00423A69">
      <w:pPr>
        <w:jc w:val="both"/>
        <w:outlineLvl w:val="0"/>
        <w:rPr>
          <w:rFonts w:asciiTheme="majorHAnsi" w:hAnsiTheme="majorHAnsi"/>
          <w:b/>
          <w:color w:val="000000" w:themeColor="text1"/>
          <w:sz w:val="17"/>
          <w:szCs w:val="17"/>
          <w:lang w:val="de-DE"/>
        </w:rPr>
      </w:pPr>
    </w:p>
    <w:p w14:paraId="49270C00" w14:textId="77777777" w:rsidR="00423A69" w:rsidRPr="002A365D" w:rsidRDefault="00423A69" w:rsidP="00423A69">
      <w:pPr>
        <w:jc w:val="both"/>
        <w:outlineLvl w:val="0"/>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10. TERM</w:t>
      </w:r>
    </w:p>
    <w:p w14:paraId="7A04462C" w14:textId="509C01B1"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10.1 Dauer. </w:t>
      </w:r>
      <w:r w:rsidRPr="002A365D">
        <w:rPr>
          <w:rFonts w:asciiTheme="majorHAnsi" w:hAnsiTheme="majorHAnsi"/>
          <w:color w:val="000000" w:themeColor="text1"/>
          <w:sz w:val="17"/>
          <w:szCs w:val="17"/>
          <w:lang w:val="de-DE"/>
        </w:rPr>
        <w:t xml:space="preserve">Dieser Vertrag gilt für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vom Datum des Inkrafttretens bis zum Ablauf der geltenden Lizenzlaufzeit oder der Laufzeit für Professional Services, sofern nicht zuvor unter Einhaltung einer 60-tägigen Kündigungsfrist von einer </w:t>
      </w:r>
      <w:r w:rsidR="004151A2" w:rsidRPr="002A365D">
        <w:rPr>
          <w:rFonts w:asciiTheme="majorHAnsi" w:hAnsiTheme="majorHAnsi"/>
          <w:color w:val="000000" w:themeColor="text1"/>
          <w:sz w:val="17"/>
          <w:szCs w:val="17"/>
          <w:lang w:val="de-DE"/>
        </w:rPr>
        <w:t>dieser Parteien gekündigt wurde</w:t>
      </w:r>
      <w:r w:rsidRPr="002A365D">
        <w:rPr>
          <w:rFonts w:asciiTheme="majorHAnsi" w:hAnsiTheme="majorHAnsi"/>
          <w:color w:val="000000" w:themeColor="text1"/>
          <w:sz w:val="17"/>
          <w:szCs w:val="17"/>
          <w:lang w:val="de-DE"/>
        </w:rPr>
        <w:t>. Wenn der Kunde am Ende einer Lizenzlaufzeit keine Verlängerung vor Ablauf der jeweils aktuellen Lizenzlaufzeit unterzeichnet hat, verlängert sich die Lizenzlaufzeit automatisch um aufeinanderfolgende Verlängerungslaufzeiten von jeweils 1 Jahr, es sei denn, eine der Parteien gibt eine schriftliche Mitteilung Verlängerung der anderen Partei mindestens 30 Tage vor Ablauf dieser Frist. Der Kunde hat keinen Anspruch auf Rückerstattung der Gebühren, die nach der Lieferung des Lizenzschlüssels oder der Verlängerung gezahlt werden.</w:t>
      </w:r>
    </w:p>
    <w:p w14:paraId="1104EE96" w14:textId="77777777" w:rsidR="00423A69" w:rsidRPr="002A365D" w:rsidRDefault="00423A69" w:rsidP="00423A69">
      <w:pPr>
        <w:ind w:left="400"/>
        <w:jc w:val="both"/>
        <w:rPr>
          <w:rFonts w:asciiTheme="majorHAnsi" w:hAnsiTheme="majorHAnsi"/>
          <w:color w:val="000000" w:themeColor="text1"/>
          <w:sz w:val="17"/>
          <w:szCs w:val="17"/>
          <w:lang w:val="de-DE"/>
        </w:rPr>
      </w:pPr>
    </w:p>
    <w:p w14:paraId="0541B9DA" w14:textId="51541BCC"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10.2 Materielle Verletzung</w:t>
      </w:r>
      <w:r w:rsidRPr="002A365D">
        <w:rPr>
          <w:rFonts w:asciiTheme="majorHAnsi" w:hAnsiTheme="majorHAnsi"/>
          <w:color w:val="000000" w:themeColor="text1"/>
          <w:sz w:val="17"/>
          <w:szCs w:val="17"/>
          <w:lang w:val="de-DE"/>
        </w:rPr>
        <w:t xml:space="preserve"> Wenn eine der Parteien eine wesentliche Verletzung dieser Vereinbarung begeht, kann die nicht durchbrechende Partei eine schriftliche Mitteilung über die Art und die Grundlage der Verletzung an die verletzende Partei senden. Wird der Verstoß nicht innerhalb von 30 Tagen nach dem Kündigungstermin behoben, kann die nicht verletzende Vertragspartei diesen Vertrag unverzüglich schriftlich kündigen.</w:t>
      </w:r>
    </w:p>
    <w:p w14:paraId="45838D01" w14:textId="77777777" w:rsidR="00423A69" w:rsidRPr="002A365D" w:rsidRDefault="00423A69" w:rsidP="00423A69">
      <w:pPr>
        <w:ind w:left="400"/>
        <w:jc w:val="both"/>
        <w:rPr>
          <w:rFonts w:asciiTheme="majorHAnsi" w:hAnsiTheme="majorHAnsi"/>
          <w:color w:val="000000" w:themeColor="text1"/>
          <w:sz w:val="17"/>
          <w:szCs w:val="17"/>
          <w:lang w:val="de-DE"/>
        </w:rPr>
      </w:pPr>
    </w:p>
    <w:p w14:paraId="62C52AAA" w14:textId="77777777"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10.3 Auswirkung der Beendigung</w:t>
      </w:r>
      <w:r w:rsidRPr="002A365D">
        <w:rPr>
          <w:rFonts w:asciiTheme="majorHAnsi" w:hAnsiTheme="majorHAnsi"/>
          <w:color w:val="000000" w:themeColor="text1"/>
          <w:sz w:val="17"/>
          <w:szCs w:val="17"/>
          <w:lang w:val="de-DE"/>
        </w:rPr>
        <w:t xml:space="preserve"> Nach Beendigung oder Ablauf dieser Vereinbarung oder einer Lizenzlaufzeit werden die Lizenz und damit verbundene Rechte für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sofort beendet und der Kunde muss auf seine Kosten alle Kopien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entfernen und löschen. Einige oder alle Komponenten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können nach Ablauf oder Beendigung der Lizenzlaufzeit ohne vorherige Benachrichtigung eingestellt werden.</w:t>
      </w:r>
    </w:p>
    <w:p w14:paraId="1F11162D" w14:textId="77777777" w:rsidR="002938CA" w:rsidRPr="002A365D" w:rsidRDefault="002938CA" w:rsidP="00423A69">
      <w:pPr>
        <w:jc w:val="both"/>
        <w:rPr>
          <w:rFonts w:asciiTheme="majorHAnsi" w:hAnsiTheme="majorHAnsi"/>
          <w:b/>
          <w:color w:val="000000" w:themeColor="text1"/>
          <w:sz w:val="17"/>
          <w:szCs w:val="17"/>
          <w:lang w:val="de-DE"/>
        </w:rPr>
      </w:pPr>
    </w:p>
    <w:p w14:paraId="67229E50" w14:textId="77777777" w:rsidR="00E44160" w:rsidRPr="002A365D" w:rsidRDefault="00E44160" w:rsidP="00423A69">
      <w:pPr>
        <w:jc w:val="both"/>
        <w:rPr>
          <w:rFonts w:asciiTheme="majorHAnsi" w:hAnsiTheme="majorHAnsi"/>
          <w:b/>
          <w:color w:val="000000" w:themeColor="text1"/>
          <w:sz w:val="17"/>
          <w:szCs w:val="17"/>
          <w:lang w:val="de-DE"/>
        </w:rPr>
      </w:pPr>
    </w:p>
    <w:p w14:paraId="1E599BEA" w14:textId="77777777"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11. Professionelle Dienstleistungen</w:t>
      </w:r>
    </w:p>
    <w:p w14:paraId="6EBF3247" w14:textId="113C160C"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11.1 Lizenz für </w:t>
      </w:r>
      <w:r w:rsidR="002A365D" w:rsidRPr="002A365D">
        <w:rPr>
          <w:rFonts w:asciiTheme="majorHAnsi" w:hAnsiTheme="majorHAnsi"/>
          <w:b/>
          <w:color w:val="000000" w:themeColor="text1"/>
          <w:sz w:val="17"/>
          <w:szCs w:val="17"/>
          <w:lang w:val="de-DE"/>
        </w:rPr>
        <w:t>Liefergegenstände</w:t>
      </w:r>
      <w:r w:rsidRPr="002A365D">
        <w:rPr>
          <w:rFonts w:asciiTheme="majorHAnsi" w:hAnsiTheme="majorHAnsi"/>
          <w:color w:val="000000" w:themeColor="text1"/>
          <w:sz w:val="17"/>
          <w:szCs w:val="17"/>
          <w:lang w:val="de-DE"/>
        </w:rPr>
        <w:t xml:space="preserve"> Wenn dies der Fall ist, gewährt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dem Kunden eine nicht ausschließliche, nicht </w:t>
      </w:r>
      <w:proofErr w:type="spellStart"/>
      <w:r w:rsidRPr="002A365D">
        <w:rPr>
          <w:rFonts w:asciiTheme="majorHAnsi" w:hAnsiTheme="majorHAnsi"/>
          <w:color w:val="000000" w:themeColor="text1"/>
          <w:sz w:val="17"/>
          <w:szCs w:val="17"/>
          <w:lang w:val="de-DE"/>
        </w:rPr>
        <w:t>unterlizenzierbare</w:t>
      </w:r>
      <w:proofErr w:type="spellEnd"/>
      <w:r w:rsidRPr="002A365D">
        <w:rPr>
          <w:rFonts w:asciiTheme="majorHAnsi" w:hAnsiTheme="majorHAnsi"/>
          <w:color w:val="000000" w:themeColor="text1"/>
          <w:sz w:val="17"/>
          <w:szCs w:val="17"/>
          <w:lang w:val="de-DE"/>
        </w:rPr>
        <w:t xml:space="preserve"> und nicht übertragbare Lizenz zur Nutzung der Materialien,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für die Erbringung der Professional Services ("Liefergegenstände") entwickelt und dem Kunden z</w:t>
      </w:r>
      <w:bookmarkStart w:id="2" w:name="_GoBack"/>
      <w:bookmarkEnd w:id="2"/>
      <w:r w:rsidRPr="002A365D">
        <w:rPr>
          <w:rFonts w:asciiTheme="majorHAnsi" w:hAnsiTheme="majorHAnsi"/>
          <w:color w:val="000000" w:themeColor="text1"/>
          <w:sz w:val="17"/>
          <w:szCs w:val="17"/>
          <w:lang w:val="de-DE"/>
        </w:rPr>
        <w:t>ur Verfügung stellt, ausschließlich zu Zwecken des Kunden.</w:t>
      </w:r>
    </w:p>
    <w:p w14:paraId="37F8B891" w14:textId="77777777" w:rsidR="00423A69" w:rsidRPr="002A365D" w:rsidRDefault="00423A69" w:rsidP="00423A69">
      <w:pPr>
        <w:jc w:val="both"/>
        <w:rPr>
          <w:rFonts w:asciiTheme="majorHAnsi" w:hAnsiTheme="majorHAnsi"/>
          <w:color w:val="000000" w:themeColor="text1"/>
          <w:sz w:val="17"/>
          <w:szCs w:val="17"/>
          <w:lang w:val="de-DE"/>
        </w:rPr>
      </w:pPr>
    </w:p>
    <w:p w14:paraId="5BCD665F"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11.2 Lohnsteuer.</w:t>
      </w:r>
      <w:r w:rsidRPr="002A365D">
        <w:rPr>
          <w:rFonts w:asciiTheme="majorHAnsi" w:hAnsiTheme="majorHAnsi"/>
          <w:color w:val="000000" w:themeColor="text1"/>
          <w:sz w:val="17"/>
          <w:szCs w:val="17"/>
          <w:lang w:val="de-DE"/>
        </w:rPr>
        <w:t xml:space="preserv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ist verantwortlich für alle Steuern und Beschäftigungsverpflichtungen, die sich aus der Beschäftigung von Personal und Auftragnehmern ergeben, die zur Erbringung der Professional Services eingesetzt werden.</w:t>
      </w:r>
    </w:p>
    <w:p w14:paraId="71DD203A" w14:textId="77777777" w:rsidR="00423A69" w:rsidRPr="002A365D" w:rsidRDefault="00423A69" w:rsidP="00423A69">
      <w:pPr>
        <w:jc w:val="both"/>
        <w:rPr>
          <w:rFonts w:asciiTheme="majorHAnsi" w:hAnsiTheme="majorHAnsi"/>
          <w:color w:val="000000" w:themeColor="text1"/>
          <w:sz w:val="17"/>
          <w:szCs w:val="17"/>
          <w:lang w:val="de-DE"/>
        </w:rPr>
      </w:pPr>
    </w:p>
    <w:p w14:paraId="4B2A497B"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11.3 Garantie.</w:t>
      </w:r>
      <w:r w:rsidRPr="002A365D">
        <w:rPr>
          <w:rFonts w:asciiTheme="majorHAnsi" w:hAnsiTheme="majorHAnsi"/>
          <w:color w:val="000000" w:themeColor="text1"/>
          <w:sz w:val="17"/>
          <w:szCs w:val="17"/>
          <w:lang w:val="de-DE"/>
        </w:rPr>
        <w:t xml:space="preserv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garantiert, dass die Professional Services professionell und professionell durchgeführt werden. Der Kunde muss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innerhalb von 30 Tagen nach Lieferung eines solchen professionellen Service schriftlich über einen Verstoß gegen diese Garantie informieren. Soweit gesetzlich zulässig, ist der einzige und ausschließliche Rechtsbehelf des Kunden bei einem Verstoß gegen diese Garantie die Nacherfüllung des betreffenden professionellen Dienstes.</w:t>
      </w:r>
    </w:p>
    <w:p w14:paraId="3051C9A1" w14:textId="77777777" w:rsidR="00423A69" w:rsidRPr="002A365D" w:rsidRDefault="00423A69" w:rsidP="00423A69">
      <w:pPr>
        <w:jc w:val="both"/>
        <w:rPr>
          <w:rFonts w:asciiTheme="majorHAnsi" w:hAnsiTheme="majorHAnsi"/>
          <w:b/>
          <w:color w:val="000000" w:themeColor="text1"/>
          <w:sz w:val="17"/>
          <w:szCs w:val="17"/>
          <w:lang w:val="de-DE"/>
        </w:rPr>
      </w:pPr>
    </w:p>
    <w:p w14:paraId="4CB0E613"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11.4 Subunternehmer.</w:t>
      </w:r>
      <w:r w:rsidRPr="002A365D">
        <w:rPr>
          <w:rFonts w:asciiTheme="majorHAnsi" w:hAnsiTheme="majorHAnsi"/>
          <w:color w:val="000000" w:themeColor="text1"/>
          <w:sz w:val="17"/>
          <w:szCs w:val="17"/>
          <w:lang w:val="de-DE"/>
        </w:rPr>
        <w:t xml:space="preserve"> Der Kunde ist damit einverstanden, dass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Subunternehmer einsetzt, für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bei der Erbringung der Professional Services verantwortlich ist.</w:t>
      </w:r>
    </w:p>
    <w:p w14:paraId="397756C5" w14:textId="77777777" w:rsidR="00423A69" w:rsidRPr="002A365D" w:rsidRDefault="00423A69" w:rsidP="00423A69">
      <w:pPr>
        <w:jc w:val="both"/>
        <w:rPr>
          <w:rFonts w:asciiTheme="majorHAnsi" w:hAnsiTheme="majorHAnsi"/>
          <w:b/>
          <w:color w:val="000000" w:themeColor="text1"/>
          <w:sz w:val="17"/>
          <w:szCs w:val="17"/>
          <w:lang w:val="de-DE"/>
        </w:rPr>
      </w:pPr>
    </w:p>
    <w:p w14:paraId="3248A4AD"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11.5 Keine persönlichen Daten.</w:t>
      </w:r>
      <w:r w:rsidRPr="002A365D">
        <w:rPr>
          <w:rFonts w:asciiTheme="majorHAnsi" w:hAnsiTheme="majorHAnsi"/>
          <w:color w:val="000000" w:themeColor="text1"/>
          <w:sz w:val="17"/>
          <w:szCs w:val="17"/>
          <w:lang w:val="de-DE"/>
        </w:rPr>
        <w:t xml:space="preserve"> Während der Ausführung von Professional Services muss der Kunde die Übertragung von Informationen, die durch anwendbare Datenschutzgesetze ("Persönliche Daten") geregelt sind, an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vermeiden (z. B. durch Verwendung von "Dummy-Daten" beim Konfigurieren oder Testen von Lösungen).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möchte keine personenbezogenen Daten erhalten, noch ist es für die Erbringung der Professional Services erforderlich. Demnach darf der Kunde keine personenbezogenen Daten an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übermitteln, es sei denn, die Parteien haben schriftlich Bedingungen vereinbart, aus denen hervorgeht, dass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zugestimmt hat, personenbezogene Daten zu erhalten und die Sicherheitsmaßnahmen und das Protokoll für die Verarbeitung personenbezogener Daten zu beschreiben.</w:t>
      </w:r>
    </w:p>
    <w:p w14:paraId="6D8C9091" w14:textId="77777777" w:rsidR="002938CA" w:rsidRPr="002A365D" w:rsidRDefault="002938CA" w:rsidP="00423A69">
      <w:pPr>
        <w:jc w:val="both"/>
        <w:rPr>
          <w:rFonts w:asciiTheme="majorHAnsi" w:hAnsiTheme="majorHAnsi"/>
          <w:b/>
          <w:color w:val="000000" w:themeColor="text1"/>
          <w:sz w:val="17"/>
          <w:szCs w:val="17"/>
          <w:lang w:val="de-DE"/>
        </w:rPr>
      </w:pPr>
    </w:p>
    <w:p w14:paraId="362063B7" w14:textId="77777777" w:rsidR="00E44160" w:rsidRPr="002A365D" w:rsidRDefault="00E44160" w:rsidP="00423A69">
      <w:pPr>
        <w:jc w:val="both"/>
        <w:rPr>
          <w:rFonts w:asciiTheme="majorHAnsi" w:hAnsiTheme="majorHAnsi"/>
          <w:b/>
          <w:color w:val="000000" w:themeColor="text1"/>
          <w:sz w:val="17"/>
          <w:szCs w:val="17"/>
          <w:lang w:val="de-DE"/>
        </w:rPr>
      </w:pPr>
    </w:p>
    <w:p w14:paraId="2E540AED" w14:textId="77777777"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12. ALLGEMEINES</w:t>
      </w:r>
    </w:p>
    <w:p w14:paraId="6933F24C" w14:textId="7CE00AD8"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 Zuweisung.</w:t>
      </w:r>
      <w:r w:rsidRPr="002A365D">
        <w:rPr>
          <w:rFonts w:asciiTheme="majorHAnsi" w:hAnsiTheme="majorHAnsi"/>
          <w:color w:val="000000" w:themeColor="text1"/>
          <w:sz w:val="17"/>
          <w:szCs w:val="17"/>
          <w:lang w:val="de-DE"/>
        </w:rPr>
        <w:t xml:space="preserve"> Keine der Parteien kann diese Vereinbarung ohne vorherige schriftliche Zustimmung der anderen Partei abtreten, außer bei schriftlicher Mitteilung eines Kontrollwechsels. Ungeachtet des</w:t>
      </w:r>
      <w:r w:rsidRPr="002A365D">
        <w:rPr>
          <w:rFonts w:asciiTheme="majorHAnsi" w:hAnsiTheme="majorHAnsi"/>
          <w:b/>
          <w:color w:val="000000" w:themeColor="text1"/>
          <w:sz w:val="17"/>
          <w:szCs w:val="17"/>
          <w:lang w:val="de-DE"/>
        </w:rPr>
        <w:t xml:space="preserve"> </w:t>
      </w:r>
      <w:r w:rsidRPr="002A365D">
        <w:rPr>
          <w:rFonts w:asciiTheme="majorHAnsi" w:hAnsiTheme="majorHAnsi"/>
          <w:sz w:val="17"/>
          <w:szCs w:val="17"/>
          <w:lang w:val="de-DE"/>
        </w:rPr>
        <w:t xml:space="preserve"> </w:t>
      </w:r>
      <w:r w:rsidRPr="002A365D">
        <w:rPr>
          <w:rFonts w:asciiTheme="majorHAnsi" w:hAnsiTheme="majorHAnsi"/>
          <w:b/>
          <w:color w:val="000000" w:themeColor="text1"/>
          <w:sz w:val="17"/>
          <w:szCs w:val="17"/>
          <w:lang w:val="de-DE"/>
        </w:rPr>
        <w:t xml:space="preserve">Vorstehenden, </w:t>
      </w:r>
      <w:r w:rsidRPr="002A365D">
        <w:rPr>
          <w:rFonts w:asciiTheme="majorHAnsi" w:hAnsiTheme="majorHAnsi"/>
          <w:color w:val="000000" w:themeColor="text1"/>
          <w:sz w:val="17"/>
          <w:szCs w:val="17"/>
          <w:lang w:val="de-DE"/>
        </w:rPr>
        <w:t xml:space="preserve">wenn eine Partei von einer Partei erworben wird, verkauft im Wesentlichen alle von sein Vermögen zu einem direkten Konkurrenten der anderen Partei wechselt oder einem </w:t>
      </w:r>
      <w:r w:rsidRPr="002A365D">
        <w:rPr>
          <w:rFonts w:asciiTheme="majorHAnsi" w:hAnsiTheme="majorHAnsi"/>
          <w:color w:val="000000" w:themeColor="text1"/>
          <w:sz w:val="17"/>
          <w:szCs w:val="17"/>
          <w:lang w:val="de-DE"/>
        </w:rPr>
        <w:lastRenderedPageBreak/>
        <w:t xml:space="preserve">Kontrollwechsel zugunsten eines direkten Konkurrenten unterliegt, so kann diese andere Partei diese Vereinbarung mit schriftlicher Kündigung kündigen. Im Falle einer solchen Kündigung wird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dem Kunden alle vorausbezahlten Gebühren zurückerstatten, die den Rest der Laufzeit aller Abonnements für den Zeitraum nach dem effektiven Datum der Kündigung abdecken.</w:t>
      </w:r>
    </w:p>
    <w:p w14:paraId="08E34366" w14:textId="77777777" w:rsidR="00423A69" w:rsidRPr="002A365D" w:rsidRDefault="00423A69" w:rsidP="00423A69">
      <w:pPr>
        <w:ind w:left="400"/>
        <w:jc w:val="both"/>
        <w:rPr>
          <w:rFonts w:asciiTheme="majorHAnsi" w:hAnsiTheme="majorHAnsi"/>
          <w:color w:val="000000" w:themeColor="text1"/>
          <w:sz w:val="17"/>
          <w:szCs w:val="17"/>
          <w:lang w:val="de-DE"/>
        </w:rPr>
      </w:pPr>
    </w:p>
    <w:p w14:paraId="119D6837"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12.2 Bestellung des Kunden</w:t>
      </w:r>
      <w:r w:rsidRPr="002A365D">
        <w:rPr>
          <w:rFonts w:asciiTheme="majorHAnsi" w:hAnsiTheme="majorHAnsi"/>
          <w:color w:val="000000" w:themeColor="text1"/>
          <w:sz w:val="17"/>
          <w:szCs w:val="17"/>
          <w:lang w:val="de-DE"/>
        </w:rPr>
        <w:t xml:space="preserve">. Alle Bedingungen oder Bedingungen in der Bestellung des Kunden oder einer anderen zugehörigen Dokumentation, die von oder im Namen des Kunden an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(oder eine andere Partei, wie einen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-Partner) übermittelt werden, sind nicht Teil dieser Vereinbarung und ungültig, sofern nicht ausdrücklich anders vereinbart schreiben und von beiden Kunden und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signieren.</w:t>
      </w:r>
    </w:p>
    <w:p w14:paraId="5EB3B662" w14:textId="77777777" w:rsidR="00423A69" w:rsidRPr="002A365D" w:rsidRDefault="00423A69" w:rsidP="00423A69">
      <w:pPr>
        <w:jc w:val="both"/>
        <w:rPr>
          <w:rFonts w:asciiTheme="majorHAnsi" w:hAnsiTheme="majorHAnsi"/>
          <w:b/>
          <w:color w:val="000000" w:themeColor="text1"/>
          <w:sz w:val="17"/>
          <w:szCs w:val="17"/>
          <w:lang w:val="de-DE"/>
        </w:rPr>
      </w:pPr>
    </w:p>
    <w:p w14:paraId="2F68B47B"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12.3 Vertraulichkeitspflichten.</w:t>
      </w:r>
      <w:r w:rsidRPr="002A365D">
        <w:rPr>
          <w:rFonts w:asciiTheme="majorHAnsi" w:hAnsiTheme="majorHAnsi"/>
          <w:color w:val="000000" w:themeColor="text1"/>
          <w:sz w:val="17"/>
          <w:szCs w:val="17"/>
          <w:lang w:val="de-DE"/>
        </w:rPr>
        <w:t xml:space="preserve"> Die Parteien müssen die vertraulichen Informationen aufbewahren (bedeutet und bezieht sich auf alle Dokumente und Informationen, auf die eine Partei während der Durchführung dieser Vereinbarung Zugriff hat, einschließlich, aber nicht beschränkt auf technische Informationen, Geschäftsmethoden, Softwareprogramme, Lizenzmodell der anderen Partei) geheim. Keine der Parteien wird in irgendeiner Weise, direkt oder indirekt, alle oder irgendwelche vertraulichen Informationen der anderen Partei für andere Zwecke als die Erfüllung dieser Vereinbarung verwenden oder anderweitig einsetzen. Diese Vertraulichkeitsverpflichtung besteht für 3 Jahre nach der Beendigung oder dem Ablauf dieser Vereinbarung.  Der Kunde erkennt an, dass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wenn 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irgendwelche Vorschläge oder Rückmeldungen gibt, dies freiwillig und ohne jegliche Verpflichtung gegenüber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in Bezug darauf tut, die berechtigt sind, irgendwelche Vorschläge oder Rückmeldungen in irgendeiner Weise und für jeden Zweck zu verwenden.</w:t>
      </w:r>
    </w:p>
    <w:p w14:paraId="5EE09538" w14:textId="77777777" w:rsidR="00423A69" w:rsidRPr="002A365D" w:rsidRDefault="00423A69" w:rsidP="00423A69">
      <w:pPr>
        <w:jc w:val="both"/>
        <w:rPr>
          <w:rFonts w:asciiTheme="majorHAnsi" w:hAnsiTheme="majorHAnsi"/>
          <w:color w:val="000000" w:themeColor="text1"/>
          <w:sz w:val="17"/>
          <w:szCs w:val="17"/>
          <w:lang w:val="de-DE"/>
        </w:rPr>
      </w:pPr>
    </w:p>
    <w:p w14:paraId="68C96A92"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12.4 Datennutzung Zustimmung. </w:t>
      </w:r>
      <w:r w:rsidRPr="002A365D">
        <w:rPr>
          <w:rFonts w:asciiTheme="majorHAnsi" w:hAnsiTheme="majorHAnsi"/>
          <w:color w:val="000000" w:themeColor="text1"/>
          <w:sz w:val="17"/>
          <w:szCs w:val="17"/>
          <w:lang w:val="de-DE"/>
        </w:rPr>
        <w:t xml:space="preserve">Der Kunde stimmt zu, dass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und seine verbundenen Unternehmen technische Informationen sammeln und nutzen können, die im Rahmen der Software-Support-Services gesammelt werden, die gegebenenfalls mit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verbunden sind.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darf diese Informationen ausschließlich zur Verbesserung der Software oder zur Bereitstellung von kundenspezifischen Dienstleistungen oder Technologien für den Kunden verwenden und wird diese Informationen nicht in einer Form weitergeben, die den Kunden persönlich identifiziert.</w:t>
      </w:r>
    </w:p>
    <w:p w14:paraId="120A4C17" w14:textId="77777777" w:rsidR="00423A69" w:rsidRPr="002A365D" w:rsidRDefault="00423A69" w:rsidP="00423A69">
      <w:pPr>
        <w:jc w:val="both"/>
        <w:rPr>
          <w:rFonts w:asciiTheme="majorHAnsi" w:hAnsiTheme="majorHAnsi"/>
          <w:b/>
          <w:color w:val="000000" w:themeColor="text1"/>
          <w:sz w:val="17"/>
          <w:szCs w:val="17"/>
          <w:lang w:val="de-DE"/>
        </w:rPr>
      </w:pPr>
    </w:p>
    <w:p w14:paraId="3015DB29" w14:textId="2F4DA0C2"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12.5 Gesamte Vereinbarung.</w:t>
      </w:r>
      <w:r w:rsidRPr="002A365D">
        <w:rPr>
          <w:rFonts w:asciiTheme="majorHAnsi" w:hAnsiTheme="majorHAnsi"/>
          <w:color w:val="000000" w:themeColor="text1"/>
          <w:sz w:val="17"/>
          <w:szCs w:val="17"/>
          <w:lang w:val="de-DE"/>
        </w:rPr>
        <w:t xml:space="preserve"> Diese Vereinbarung stellt die gesamte Vereinbarung zwischen den Parteien in Bezug auf den Gegenstand dieser Vereinbarung dar und ersetzt jede vorherige schriftliche oder mündliche Vereinbarung zwischen ihnen in Bezug auf diesen Gegenstand. Änderungen dieser Vereinbarung dürfen nur schriftlich erfolgen und werden wirksam, wenn sie von beiden Parteien unterzeichnet werden.</w:t>
      </w:r>
    </w:p>
    <w:p w14:paraId="51856E56" w14:textId="77777777" w:rsidR="00423A69" w:rsidRPr="002A365D" w:rsidRDefault="00423A69" w:rsidP="00423A69">
      <w:pPr>
        <w:ind w:left="400"/>
        <w:jc w:val="both"/>
        <w:rPr>
          <w:rFonts w:asciiTheme="majorHAnsi" w:hAnsiTheme="majorHAnsi"/>
          <w:b/>
          <w:color w:val="000000" w:themeColor="text1"/>
          <w:sz w:val="17"/>
          <w:szCs w:val="17"/>
          <w:lang w:val="de-DE"/>
        </w:rPr>
      </w:pPr>
    </w:p>
    <w:p w14:paraId="06E6CD29" w14:textId="77777777"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 xml:space="preserve">12.6 Geltendes Recht, Gerichtsstand </w:t>
      </w:r>
      <w:r w:rsidRPr="002A365D">
        <w:rPr>
          <w:rFonts w:asciiTheme="majorHAnsi" w:hAnsiTheme="majorHAnsi"/>
          <w:color w:val="000000" w:themeColor="text1"/>
          <w:sz w:val="17"/>
          <w:szCs w:val="17"/>
          <w:lang w:val="de-DE"/>
        </w:rPr>
        <w:t xml:space="preserve">Diese Vereinbarung unterliegt dem New Yorker Recht unter Ausschluss der Prinzipien des Kollisionsrechts, wenn Parteien in Nordamerika ("NA") oder nach dem Recht von England und Wales unter Ausschluss der Grundsätze des Kollisionsrechts sind, wenn Parteien sich in einem anderen befinden Länder ("OC") außerhalb von NA. Für alle Streitigkeiten, die sich aus oder im Zusammenhang mit dieser Vereinbarung ergeben (wenn die Parteien nicht innerhalb von 60 Tagen eine Einigung erzielen), stimmen die Parteien der persönlichen Gerichtsbarkeit und ausschließlichen Zuständigkeit der Gerichte in New York, USA, für NA zu oder London Gerichte, für OC, vorausgesetzt, jedoch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wird das Recht haben</w:t>
      </w:r>
      <w:r w:rsidRPr="002A365D">
        <w:rPr>
          <w:rFonts w:asciiTheme="majorHAnsi" w:hAnsiTheme="majorHAnsi"/>
          <w:b/>
          <w:color w:val="000000" w:themeColor="text1"/>
          <w:sz w:val="17"/>
          <w:szCs w:val="17"/>
          <w:lang w:val="de-DE"/>
        </w:rPr>
        <w:t xml:space="preserve">, Ansprüche gegen den Kunden in jeder anderen Rechtsordnung weltweit geltend zu machen, um seine Rechte im </w:t>
      </w:r>
      <w:r w:rsidRPr="002A365D">
        <w:rPr>
          <w:rFonts w:asciiTheme="majorHAnsi" w:hAnsiTheme="majorHAnsi"/>
          <w:color w:val="000000" w:themeColor="text1"/>
          <w:sz w:val="17"/>
          <w:szCs w:val="17"/>
          <w:lang w:val="de-DE"/>
        </w:rPr>
        <w:t>Rahmen dieser Vereinbarung durchzusetzen. Die Bestimmungen des Übereinkommens der Vereinten Nationen über Verträge über den Verkauf von Waren und des Gesetzes über Computerinformationsgeschäfte (UCITA) gelten nicht für dieses Abkommen, unabhängig davon, wann oder wo es angenommen wurde.</w:t>
      </w:r>
    </w:p>
    <w:p w14:paraId="5F59514B" w14:textId="77777777" w:rsidR="00423A69" w:rsidRPr="002A365D" w:rsidRDefault="00423A69" w:rsidP="00423A69">
      <w:pPr>
        <w:ind w:left="400"/>
        <w:jc w:val="both"/>
        <w:rPr>
          <w:rFonts w:asciiTheme="majorHAnsi" w:hAnsiTheme="majorHAnsi"/>
          <w:color w:val="000000" w:themeColor="text1"/>
          <w:sz w:val="17"/>
          <w:szCs w:val="17"/>
          <w:lang w:val="de-DE"/>
        </w:rPr>
      </w:pPr>
    </w:p>
    <w:p w14:paraId="00909B51"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12.7 Lizenzkonformität.</w:t>
      </w:r>
      <w:r w:rsidRPr="002A365D">
        <w:rPr>
          <w:rFonts w:asciiTheme="majorHAnsi" w:hAnsiTheme="majorHAnsi"/>
          <w:color w:val="000000" w:themeColor="text1"/>
          <w:sz w:val="17"/>
          <w:szCs w:val="17"/>
          <w:lang w:val="de-DE"/>
        </w:rPr>
        <w:t xml:space="preserv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kann auf seine Kosten und nicht öfter als einmal alle 12 Monate sein eigenes Personal oder eine unabhängige dritte Partei (oder beide) ernennen, um sicherzustellen, dass die Nutzung, Installation oder Bereitstellung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durch den Kunden den Bedingungen dieser Vereinbarung entspricht und der Kunde verpflichtet sich, bei dieser Überprüfung alle erforderliche Unterstützung und Unterstützung bereitzustellen.</w:t>
      </w:r>
    </w:p>
    <w:p w14:paraId="46A32993" w14:textId="77777777" w:rsidR="00423A69" w:rsidRPr="002A365D" w:rsidRDefault="00423A69" w:rsidP="00423A69">
      <w:pPr>
        <w:ind w:left="400"/>
        <w:jc w:val="both"/>
        <w:rPr>
          <w:rFonts w:asciiTheme="majorHAnsi" w:hAnsiTheme="majorHAnsi"/>
          <w:b/>
          <w:color w:val="000000" w:themeColor="text1"/>
          <w:sz w:val="17"/>
          <w:szCs w:val="17"/>
          <w:lang w:val="de-DE"/>
        </w:rPr>
      </w:pPr>
    </w:p>
    <w:p w14:paraId="7C7EBA40"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12.8 Keine Partnerschaft</w:t>
      </w:r>
      <w:r w:rsidRPr="002A365D">
        <w:rPr>
          <w:rFonts w:asciiTheme="majorHAnsi" w:hAnsiTheme="majorHAnsi"/>
          <w:color w:val="000000" w:themeColor="text1"/>
          <w:sz w:val="17"/>
          <w:szCs w:val="17"/>
          <w:lang w:val="de-DE"/>
        </w:rPr>
        <w:t>. Nichts in dieser Vereinbarung soll eine treuhänderische Beziehung, Agentur, Joint Venture, Partnerschaft oder Vertrauen zwischen den Parteien darstellen und keine Partei ist befugt, die andere Partei zu verpflichten.</w:t>
      </w:r>
    </w:p>
    <w:p w14:paraId="24BC2A5A" w14:textId="77777777" w:rsidR="00423A69" w:rsidRPr="002A365D" w:rsidRDefault="00423A69" w:rsidP="00423A69">
      <w:pPr>
        <w:ind w:left="400"/>
        <w:jc w:val="both"/>
        <w:rPr>
          <w:rFonts w:asciiTheme="majorHAnsi" w:hAnsiTheme="majorHAnsi"/>
          <w:color w:val="000000" w:themeColor="text1"/>
          <w:sz w:val="17"/>
          <w:szCs w:val="17"/>
          <w:lang w:val="de-DE"/>
        </w:rPr>
      </w:pPr>
    </w:p>
    <w:p w14:paraId="61B19755" w14:textId="1EB1AAFB"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12.9 Bemerkungen.</w:t>
      </w:r>
      <w:r w:rsidRPr="002A365D">
        <w:rPr>
          <w:rFonts w:asciiTheme="majorHAnsi" w:hAnsiTheme="majorHAnsi"/>
          <w:color w:val="000000" w:themeColor="text1"/>
          <w:sz w:val="17"/>
          <w:szCs w:val="17"/>
          <w:lang w:val="de-DE"/>
        </w:rPr>
        <w:t xml:space="preserve"> Alle Mitteilungen, die unter dieser Vereinbarung gemacht werden, müssen schriftlich per E-Mail an die folgenden Adressen (oder Adressen, die von einer der Parteien schriftlich mitgeteilt wurden) erfolgen: an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legal@uipath.com; und zum Kunden: an der E-Mail-Adresse des Kunden, die in der Lizenzbestellung angegeben ist oder wenn die Lizenzbestellung des Kunden bei einem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-Partner erfolgt, an der registrierten Adresse des Kunden und wirksam wird, wenn die Partei sie erhält oder von der Partei abgelehnt wird.</w:t>
      </w:r>
    </w:p>
    <w:p w14:paraId="75079382" w14:textId="77777777" w:rsidR="00423A69" w:rsidRPr="002A365D" w:rsidRDefault="00423A69" w:rsidP="00423A69">
      <w:pPr>
        <w:ind w:left="400"/>
        <w:jc w:val="both"/>
        <w:rPr>
          <w:rFonts w:asciiTheme="majorHAnsi" w:hAnsiTheme="majorHAnsi"/>
          <w:color w:val="000000" w:themeColor="text1"/>
          <w:sz w:val="17"/>
          <w:szCs w:val="17"/>
          <w:lang w:val="de-DE"/>
        </w:rPr>
      </w:pPr>
    </w:p>
    <w:p w14:paraId="3EB2D731"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12.10 Werbung.</w:t>
      </w:r>
      <w:r w:rsidRPr="002A365D">
        <w:rPr>
          <w:rFonts w:asciiTheme="majorHAnsi" w:hAnsiTheme="majorHAnsi"/>
          <w:color w:val="000000" w:themeColor="text1"/>
          <w:sz w:val="17"/>
          <w:szCs w:val="17"/>
          <w:lang w:val="de-DE"/>
        </w:rPr>
        <w:t xml:space="preserve"> Der Kunde ermächtigt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den Kunden als Kunden öffentlich zu identifizieren und den Namen und das Logo des Kunden auf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-Website und anderen Werbe- und Marketingmaterialien anzugeben, sobald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dem Kunden eine Mitteilung über die Nutzung sendet.</w:t>
      </w:r>
    </w:p>
    <w:p w14:paraId="6DF63B1B" w14:textId="77777777" w:rsidR="00423A69" w:rsidRPr="002A365D" w:rsidRDefault="00423A69" w:rsidP="00423A69">
      <w:pPr>
        <w:jc w:val="both"/>
        <w:rPr>
          <w:rFonts w:asciiTheme="majorHAnsi" w:hAnsiTheme="majorHAnsi"/>
          <w:color w:val="000000" w:themeColor="text1"/>
          <w:sz w:val="17"/>
          <w:szCs w:val="17"/>
          <w:lang w:val="de-DE"/>
        </w:rPr>
      </w:pPr>
    </w:p>
    <w:p w14:paraId="1A465F84" w14:textId="1581995E" w:rsidR="00423A69" w:rsidRPr="002A365D" w:rsidRDefault="00423A69" w:rsidP="00423A69">
      <w:pPr>
        <w:jc w:val="both"/>
        <w:rPr>
          <w:rFonts w:asciiTheme="majorHAnsi" w:hAnsiTheme="majorHAnsi"/>
          <w:b/>
          <w:color w:val="000000" w:themeColor="text1"/>
          <w:sz w:val="17"/>
          <w:szCs w:val="17"/>
          <w:lang w:val="de-DE"/>
        </w:rPr>
      </w:pPr>
      <w:r w:rsidRPr="002A365D">
        <w:rPr>
          <w:rFonts w:asciiTheme="majorHAnsi" w:hAnsiTheme="majorHAnsi"/>
          <w:b/>
          <w:color w:val="000000" w:themeColor="text1"/>
          <w:sz w:val="17"/>
          <w:szCs w:val="17"/>
          <w:lang w:val="de-DE"/>
        </w:rPr>
        <w:t>12.11 Datenschutz.</w:t>
      </w:r>
      <w:r w:rsidRPr="002A365D">
        <w:rPr>
          <w:rFonts w:asciiTheme="majorHAnsi" w:hAnsiTheme="majorHAnsi"/>
          <w:color w:val="000000" w:themeColor="text1"/>
          <w:sz w:val="17"/>
          <w:szCs w:val="17"/>
          <w:lang w:val="de-DE"/>
        </w:rPr>
        <w:t xml:space="preserve"> Wenn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personenbezogene Daten des Kundenpersonals erhält, das an der Ausführung dieser Vereinbarung beteiligt ist, verarbeitet es diese in Übereinstimmung mit der</w:t>
      </w:r>
      <w:r w:rsidR="004151A2" w:rsidRPr="002A365D">
        <w:rPr>
          <w:rFonts w:asciiTheme="majorHAnsi" w:hAnsiTheme="majorHAnsi"/>
          <w:color w:val="000000" w:themeColor="text1"/>
          <w:sz w:val="17"/>
          <w:szCs w:val="17"/>
          <w:lang w:val="de-DE"/>
        </w:rPr>
        <w:t xml:space="preserve"> </w:t>
      </w:r>
      <w:r w:rsidR="002A365D" w:rsidRPr="002A365D">
        <w:fldChar w:fldCharType="begin"/>
      </w:r>
      <w:r w:rsidR="002A365D" w:rsidRPr="002A365D">
        <w:rPr>
          <w:lang w:val="de-DE"/>
        </w:rPr>
        <w:instrText xml:space="preserve"> HYPERLINK "https://www.uipath.com/privacy-policy" </w:instrText>
      </w:r>
      <w:r w:rsidR="002A365D" w:rsidRPr="002A365D">
        <w:fldChar w:fldCharType="separate"/>
      </w:r>
      <w:proofErr w:type="spellStart"/>
      <w:r w:rsidRPr="002A365D">
        <w:rPr>
          <w:rStyle w:val="Hyperlink"/>
          <w:rFonts w:asciiTheme="majorHAnsi" w:hAnsiTheme="majorHAnsi"/>
          <w:sz w:val="17"/>
          <w:szCs w:val="17"/>
          <w:lang w:val="de-DE"/>
        </w:rPr>
        <w:t>UiPath</w:t>
      </w:r>
      <w:proofErr w:type="spellEnd"/>
      <w:r w:rsidRPr="002A365D">
        <w:rPr>
          <w:rStyle w:val="Hyperlink"/>
          <w:rFonts w:asciiTheme="majorHAnsi" w:hAnsiTheme="majorHAnsi"/>
          <w:sz w:val="17"/>
          <w:szCs w:val="17"/>
          <w:lang w:val="de-DE"/>
        </w:rPr>
        <w:t xml:space="preserve"> Datenschutzrichtlinie</w:t>
      </w:r>
      <w:r w:rsidR="002A365D" w:rsidRPr="002A365D">
        <w:rPr>
          <w:rStyle w:val="Hyperlink"/>
          <w:rFonts w:asciiTheme="majorHAnsi" w:hAnsiTheme="majorHAnsi"/>
          <w:sz w:val="17"/>
          <w:szCs w:val="17"/>
          <w:lang w:val="de-DE"/>
        </w:rPr>
        <w:fldChar w:fldCharType="end"/>
      </w:r>
      <w:r w:rsidRPr="002A365D">
        <w:rPr>
          <w:rFonts w:asciiTheme="majorHAnsi" w:hAnsiTheme="majorHAnsi"/>
          <w:color w:val="000000" w:themeColor="text1"/>
          <w:sz w:val="17"/>
          <w:szCs w:val="17"/>
          <w:lang w:val="de-DE"/>
        </w:rPr>
        <w:t>, die auf ihrer Website verfügbar ist.</w:t>
      </w:r>
    </w:p>
    <w:p w14:paraId="18CB033A" w14:textId="77777777" w:rsidR="00423A69" w:rsidRPr="002A365D" w:rsidRDefault="00423A69" w:rsidP="00423A69">
      <w:pPr>
        <w:ind w:left="400"/>
        <w:jc w:val="both"/>
        <w:rPr>
          <w:rFonts w:asciiTheme="majorHAnsi" w:hAnsiTheme="majorHAnsi"/>
          <w:color w:val="000000" w:themeColor="text1"/>
          <w:sz w:val="17"/>
          <w:szCs w:val="17"/>
          <w:lang w:val="de-DE"/>
        </w:rPr>
      </w:pPr>
    </w:p>
    <w:p w14:paraId="3F478B5B"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12.12 Salvatorische Klausel.</w:t>
      </w:r>
      <w:r w:rsidRPr="002A365D">
        <w:rPr>
          <w:rFonts w:asciiTheme="majorHAnsi" w:hAnsiTheme="majorHAnsi"/>
          <w:color w:val="000000" w:themeColor="text1"/>
          <w:sz w:val="17"/>
          <w:szCs w:val="17"/>
          <w:lang w:val="de-DE"/>
        </w:rPr>
        <w:t xml:space="preserve"> Wenn eine Bestimmung dieser Vereinbarung aus irgendeinem Grund rechtswidrig, ungültig oder nicht durchsetzbar ist oder wird, bleiben alle anderen Bestimmungen der Vereinbarung in Kraft und haben Rechtswirkungen.</w:t>
      </w:r>
    </w:p>
    <w:p w14:paraId="36BA003F" w14:textId="77777777" w:rsidR="00423A69" w:rsidRPr="002A365D" w:rsidRDefault="00423A69" w:rsidP="00423A69">
      <w:pPr>
        <w:ind w:left="400"/>
        <w:jc w:val="both"/>
        <w:rPr>
          <w:rFonts w:asciiTheme="majorHAnsi" w:hAnsiTheme="majorHAnsi"/>
          <w:color w:val="000000" w:themeColor="text1"/>
          <w:sz w:val="17"/>
          <w:szCs w:val="17"/>
          <w:lang w:val="de-DE"/>
        </w:rPr>
      </w:pPr>
    </w:p>
    <w:p w14:paraId="18A830BA" w14:textId="77777777"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12.13 Drittanbieter.</w:t>
      </w:r>
      <w:r w:rsidRPr="002A365D">
        <w:rPr>
          <w:rFonts w:asciiTheme="majorHAnsi" w:hAnsiTheme="majorHAnsi"/>
          <w:color w:val="000000" w:themeColor="text1"/>
          <w:sz w:val="17"/>
          <w:szCs w:val="17"/>
          <w:lang w:val="de-DE"/>
        </w:rPr>
        <w:t xml:space="preserve"> Wenn der Kunde bestimmte Funktionen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in Verbindung mit Daten, Produkten, Dienstleistungen und Plattformen von Drittanbietern nutzt, ist der Kunde dafür verantwortlich, die von diesen Drittanbietern geforderten Bedingungen einzuhalten, und diese Nutzung liegt beim Kunden eigenes Risiko.</w:t>
      </w:r>
    </w:p>
    <w:p w14:paraId="0762201F" w14:textId="77777777" w:rsidR="00423A69" w:rsidRPr="002A365D" w:rsidRDefault="00423A69" w:rsidP="00423A69">
      <w:pPr>
        <w:ind w:left="400"/>
        <w:jc w:val="both"/>
        <w:rPr>
          <w:rFonts w:asciiTheme="majorHAnsi" w:hAnsiTheme="majorHAnsi"/>
          <w:color w:val="000000" w:themeColor="text1"/>
          <w:sz w:val="17"/>
          <w:szCs w:val="17"/>
          <w:lang w:val="de-DE"/>
        </w:rPr>
      </w:pPr>
    </w:p>
    <w:p w14:paraId="5A7702DA" w14:textId="474BB7B8"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 xml:space="preserve">12.14 Drittanbieterlizenzen. </w:t>
      </w:r>
      <w:r w:rsidRPr="002A365D">
        <w:rPr>
          <w:rFonts w:asciiTheme="majorHAnsi" w:hAnsiTheme="majorHAnsi"/>
          <w:color w:val="000000" w:themeColor="text1"/>
          <w:sz w:val="17"/>
          <w:szCs w:val="17"/>
          <w:lang w:val="de-DE"/>
        </w:rPr>
        <w:t xml:space="preserve">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enthält Komponenten anderer Software, einschließlich Open Source, die Eigentum ihrer jeweiligen Eigentümer sind und unter den jeweiligen Lizenzen lizenziert sind, die auf der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-Website im Abschnitt Drittanbieterlizenzen aufgeführt sind zu Zeit oder mitgeteilt an den Kunden.</w:t>
      </w:r>
    </w:p>
    <w:p w14:paraId="22B54AE0" w14:textId="77777777" w:rsidR="00423A69" w:rsidRPr="002A365D" w:rsidRDefault="00423A69" w:rsidP="00423A69">
      <w:pPr>
        <w:jc w:val="both"/>
        <w:rPr>
          <w:rFonts w:asciiTheme="majorHAnsi" w:hAnsiTheme="majorHAnsi"/>
          <w:color w:val="000000" w:themeColor="text1"/>
          <w:sz w:val="17"/>
          <w:szCs w:val="17"/>
          <w:lang w:val="de-DE"/>
        </w:rPr>
      </w:pPr>
    </w:p>
    <w:p w14:paraId="20063983" w14:textId="018278AF" w:rsidR="00423A69" w:rsidRPr="002A365D" w:rsidRDefault="00423A69"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12.15 Export.</w:t>
      </w:r>
      <w:r w:rsidRPr="002A365D">
        <w:rPr>
          <w:rFonts w:asciiTheme="majorHAnsi" w:hAnsiTheme="majorHAnsi"/>
          <w:color w:val="000000" w:themeColor="text1"/>
          <w:sz w:val="17"/>
          <w:szCs w:val="17"/>
          <w:lang w:val="de-DE"/>
        </w:rPr>
        <w:t xml:space="preserve">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unterliegt möglicherweise den Handelskontrollgesetzen und -vorschriften der USA und anderer nationaler Regierungen. Jede Partei repräsentiert, dass sie auf keiner E.U. oder Liste der verweigerten Parteien der US-Regierung und wird die </w:t>
      </w:r>
      <w:proofErr w:type="spellStart"/>
      <w:r w:rsidRPr="002A365D">
        <w:rPr>
          <w:rFonts w:asciiTheme="majorHAnsi" w:hAnsiTheme="majorHAnsi"/>
          <w:color w:val="000000" w:themeColor="text1"/>
          <w:sz w:val="17"/>
          <w:szCs w:val="17"/>
          <w:lang w:val="de-DE"/>
        </w:rPr>
        <w:t>UiPath</w:t>
      </w:r>
      <w:proofErr w:type="spellEnd"/>
      <w:r w:rsidRPr="002A365D">
        <w:rPr>
          <w:rFonts w:asciiTheme="majorHAnsi" w:hAnsiTheme="majorHAnsi"/>
          <w:color w:val="000000" w:themeColor="text1"/>
          <w:sz w:val="17"/>
          <w:szCs w:val="17"/>
          <w:lang w:val="de-DE"/>
        </w:rPr>
        <w:t xml:space="preserve"> RPA-Plattform nicht in einer E.U. oder ein USA-Embargo-Land (derzeit Kuba, Iran, Nordkorea, Sudan, Syrien oder Krim) oder in Verletzung von E.U. oder US-Exportgesetz oder -verordnung.</w:t>
      </w:r>
    </w:p>
    <w:p w14:paraId="53606F25" w14:textId="77777777" w:rsidR="002938CA" w:rsidRPr="002A365D" w:rsidRDefault="002938CA" w:rsidP="002938CA">
      <w:pPr>
        <w:jc w:val="both"/>
        <w:rPr>
          <w:rFonts w:asciiTheme="majorHAnsi" w:hAnsiTheme="majorHAnsi"/>
          <w:b/>
          <w:color w:val="000000" w:themeColor="text1"/>
          <w:sz w:val="17"/>
          <w:szCs w:val="17"/>
          <w:lang w:val="de-DE"/>
        </w:rPr>
      </w:pPr>
    </w:p>
    <w:p w14:paraId="29D90AAB" w14:textId="2418C10F" w:rsidR="00423A69" w:rsidRPr="002A365D" w:rsidRDefault="002938CA" w:rsidP="002938CA">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12.16 Antikorruption.</w:t>
      </w:r>
      <w:r w:rsidRPr="002A365D">
        <w:rPr>
          <w:rFonts w:asciiTheme="majorHAnsi" w:hAnsiTheme="majorHAnsi"/>
          <w:color w:val="000000" w:themeColor="text1"/>
          <w:sz w:val="17"/>
          <w:szCs w:val="17"/>
          <w:lang w:val="de-DE"/>
        </w:rPr>
        <w:t xml:space="preserve"> Jede Partei bestätigt, dass ihr von den Mitarbeitern oder Vertretern der anderen Partei im Zusammenhang mit dieser Vereinbarung keine illegalen oder unlauteren Bestechungs-, Schmiergeld-, Zahlungs-, Schenkungs- oder Wertsachen angeboten oder entgegengenommen wurden. Angemessene Geschenke und Bewirtungen, die im normalen Geschäftsablauf gewährt werden, verstoßen nicht gegen die oben genannte Einschränkung. Jeder Verstoß gegen die oben genannte Einschränkung wird umgehend an</w:t>
      </w:r>
      <w:r w:rsidR="004151A2" w:rsidRPr="002A365D">
        <w:rPr>
          <w:rFonts w:asciiTheme="majorHAnsi" w:hAnsiTheme="majorHAnsi"/>
          <w:color w:val="000000" w:themeColor="text1"/>
          <w:sz w:val="17"/>
          <w:szCs w:val="17"/>
          <w:lang w:val="de-DE"/>
        </w:rPr>
        <w:t xml:space="preserve"> </w:t>
      </w:r>
      <w:hyperlink r:id="rId8" w:history="1">
        <w:r w:rsidRPr="002A365D">
          <w:rPr>
            <w:rStyle w:val="Hyperlink"/>
            <w:rFonts w:asciiTheme="majorHAnsi" w:hAnsiTheme="majorHAnsi"/>
            <w:sz w:val="17"/>
            <w:szCs w:val="17"/>
            <w:lang w:val="de-DE"/>
          </w:rPr>
          <w:t>legal@uipath.com</w:t>
        </w:r>
      </w:hyperlink>
      <w:r w:rsidR="004151A2" w:rsidRPr="002A365D">
        <w:rPr>
          <w:rStyle w:val="Hyperlink"/>
          <w:rFonts w:asciiTheme="majorHAnsi" w:hAnsiTheme="majorHAnsi"/>
          <w:sz w:val="17"/>
          <w:szCs w:val="17"/>
          <w:lang w:val="de-DE"/>
        </w:rPr>
        <w:t xml:space="preserve"> </w:t>
      </w:r>
      <w:r w:rsidRPr="002A365D">
        <w:rPr>
          <w:rFonts w:asciiTheme="majorHAnsi" w:hAnsiTheme="majorHAnsi"/>
          <w:color w:val="000000" w:themeColor="text1"/>
          <w:sz w:val="17"/>
          <w:szCs w:val="17"/>
          <w:lang w:val="de-DE"/>
        </w:rPr>
        <w:t>gemeldet</w:t>
      </w:r>
      <w:r w:rsidRPr="002A365D">
        <w:rPr>
          <w:rFonts w:asciiTheme="majorHAnsi" w:hAnsiTheme="majorHAnsi"/>
          <w:b/>
          <w:color w:val="000000" w:themeColor="text1"/>
          <w:sz w:val="17"/>
          <w:szCs w:val="17"/>
          <w:lang w:val="de-DE"/>
        </w:rPr>
        <w:t>.</w:t>
      </w:r>
      <w:r w:rsidRPr="002A365D">
        <w:rPr>
          <w:rFonts w:asciiTheme="majorHAnsi" w:hAnsiTheme="majorHAnsi"/>
          <w:color w:val="000000" w:themeColor="text1"/>
          <w:sz w:val="17"/>
          <w:szCs w:val="17"/>
          <w:lang w:val="de-DE"/>
        </w:rPr>
        <w:t xml:space="preserve"> </w:t>
      </w:r>
    </w:p>
    <w:p w14:paraId="26CD240D" w14:textId="77777777" w:rsidR="002938CA" w:rsidRPr="002A365D" w:rsidRDefault="002938CA" w:rsidP="002938CA">
      <w:pPr>
        <w:jc w:val="both"/>
        <w:rPr>
          <w:rFonts w:asciiTheme="majorHAnsi" w:hAnsiTheme="majorHAnsi"/>
          <w:color w:val="000000" w:themeColor="text1"/>
          <w:sz w:val="17"/>
          <w:szCs w:val="17"/>
          <w:lang w:val="de-DE"/>
        </w:rPr>
      </w:pPr>
    </w:p>
    <w:p w14:paraId="067AFED1" w14:textId="5346E2D6" w:rsidR="00F6496D" w:rsidRPr="004151A2" w:rsidRDefault="002938CA" w:rsidP="00423A69">
      <w:pPr>
        <w:jc w:val="both"/>
        <w:rPr>
          <w:rFonts w:asciiTheme="majorHAnsi" w:hAnsiTheme="majorHAnsi"/>
          <w:color w:val="000000" w:themeColor="text1"/>
          <w:sz w:val="17"/>
          <w:szCs w:val="17"/>
          <w:lang w:val="de-DE"/>
        </w:rPr>
      </w:pPr>
      <w:r w:rsidRPr="002A365D">
        <w:rPr>
          <w:rFonts w:asciiTheme="majorHAnsi" w:hAnsiTheme="majorHAnsi"/>
          <w:b/>
          <w:color w:val="000000" w:themeColor="text1"/>
          <w:sz w:val="17"/>
          <w:szCs w:val="17"/>
          <w:lang w:val="de-DE"/>
        </w:rPr>
        <w:t>12.17 Verzichtserklärung</w:t>
      </w:r>
      <w:r w:rsidR="00423A69" w:rsidRPr="002A365D">
        <w:rPr>
          <w:rFonts w:asciiTheme="majorHAnsi" w:hAnsiTheme="majorHAnsi"/>
          <w:color w:val="000000" w:themeColor="text1"/>
          <w:sz w:val="17"/>
          <w:szCs w:val="17"/>
          <w:lang w:val="de-DE"/>
        </w:rPr>
        <w:t xml:space="preserve"> Die Nichtausübung oder die verspätete Ausübung eines Rechts, einer Befugnis oder eines Rechtsbehelfs im Rahmen dieser Vereinbarung gilt nicht als Verzicht, und eine einzelne oder teilweise Ausübung eines Rechts oder einer Abhilfe verhindert eine weitere oder andere Ausübung oder die Ausübung eines anderen Recht oder Abhilfe. Die Rechte und Rechtsmittel, die in dieser Vereinbarung enthalten sind, sind kumulativ und schließen keine Rechte oder Rechtsbehelfe (gesetzlich vorgesehen) aus. Ein Verzicht auf eine Verletzung dieser Vereinbarung gilt nicht als Verzicht auf eine spätere Verletzung.</w:t>
      </w:r>
    </w:p>
    <w:sectPr w:rsidR="00F6496D" w:rsidRPr="004151A2" w:rsidSect="006C127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E014A" w14:textId="77777777" w:rsidR="000577F6" w:rsidRDefault="000577F6" w:rsidP="00423A69">
      <w:r>
        <w:separator/>
      </w:r>
    </w:p>
  </w:endnote>
  <w:endnote w:type="continuationSeparator" w:id="0">
    <w:p w14:paraId="733B3EA2" w14:textId="77777777" w:rsidR="000577F6" w:rsidRDefault="000577F6" w:rsidP="004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engXian Light">
    <w:panose1 w:val="00000000000000000000"/>
    <w:charset w:val="00"/>
    <w:family w:val="roman"/>
    <w:notTrueType/>
    <w:pitch w:val="default"/>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20AA" w14:textId="77777777" w:rsidR="00F71199" w:rsidRDefault="00F767ED" w:rsidP="00C521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5F219" w14:textId="77777777" w:rsidR="00F71199" w:rsidRDefault="002A365D" w:rsidP="000B20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F7F31" w14:textId="77777777" w:rsidR="00F71199" w:rsidRPr="007C1D9A" w:rsidRDefault="00F767ED" w:rsidP="00FF76AB">
    <w:pPr>
      <w:pStyle w:val="Footer"/>
      <w:framePr w:wrap="none" w:vAnchor="text" w:hAnchor="margin" w:xAlign="right" w:y="1"/>
      <w:rPr>
        <w:rStyle w:val="PageNumber"/>
        <w:sz w:val="15"/>
        <w:szCs w:val="15"/>
      </w:rPr>
    </w:pPr>
    <w:r w:rsidRPr="007C1D9A">
      <w:rPr>
        <w:rStyle w:val="PageNumber"/>
        <w:sz w:val="15"/>
        <w:szCs w:val="15"/>
      </w:rPr>
      <w:fldChar w:fldCharType="begin"/>
    </w:r>
    <w:r w:rsidRPr="007C1D9A">
      <w:rPr>
        <w:rStyle w:val="PageNumber"/>
        <w:sz w:val="15"/>
        <w:szCs w:val="15"/>
      </w:rPr>
      <w:instrText xml:space="preserve">PAGE  </w:instrText>
    </w:r>
    <w:r w:rsidRPr="007C1D9A">
      <w:rPr>
        <w:rStyle w:val="PageNumber"/>
        <w:sz w:val="15"/>
        <w:szCs w:val="15"/>
      </w:rPr>
      <w:fldChar w:fldCharType="separate"/>
    </w:r>
    <w:r w:rsidR="002A365D">
      <w:rPr>
        <w:rStyle w:val="PageNumber"/>
        <w:noProof/>
        <w:sz w:val="15"/>
        <w:szCs w:val="15"/>
      </w:rPr>
      <w:t>7</w:t>
    </w:r>
    <w:r w:rsidRPr="007C1D9A">
      <w:rPr>
        <w:rStyle w:val="PageNumber"/>
        <w:sz w:val="15"/>
        <w:szCs w:val="15"/>
      </w:rPr>
      <w:fldChar w:fldCharType="end"/>
    </w:r>
  </w:p>
  <w:p w14:paraId="3C7F419C" w14:textId="5276A8EA" w:rsidR="00F71199" w:rsidRPr="007C1D9A" w:rsidRDefault="00F767ED" w:rsidP="00B52A76">
    <w:pPr>
      <w:pStyle w:val="Footer"/>
      <w:pBdr>
        <w:top w:val="single" w:sz="4" w:space="8" w:color="5B9BD5"/>
      </w:pBdr>
      <w:tabs>
        <w:tab w:val="clear" w:pos="4680"/>
        <w:tab w:val="left" w:pos="384"/>
      </w:tabs>
      <w:spacing w:before="360"/>
      <w:ind w:right="360"/>
      <w:contextualSpacing/>
      <w:rPr>
        <w:noProof/>
        <w:color w:val="308DC6"/>
        <w:sz w:val="15"/>
        <w:szCs w:val="15"/>
      </w:rPr>
    </w:pPr>
    <w:r w:rsidRPr="007C1D9A">
      <w:rPr>
        <w:noProof/>
        <w:color w:val="308DC6"/>
        <w:sz w:val="15"/>
        <w:szCs w:val="15"/>
      </w:rPr>
      <w:t>UiPath GT vertraulich v17012018</w:t>
    </w:r>
  </w:p>
  <w:p w14:paraId="7904CA18" w14:textId="77777777" w:rsidR="00F71199" w:rsidRPr="0077612C" w:rsidRDefault="002A365D" w:rsidP="000B2016">
    <w:pPr>
      <w:pStyle w:val="Footer"/>
      <w:ind w:right="360"/>
      <w:rPr>
        <w:i/>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4AF24" w14:textId="77777777" w:rsidR="000577F6" w:rsidRDefault="000577F6" w:rsidP="00423A69">
      <w:r>
        <w:separator/>
      </w:r>
    </w:p>
  </w:footnote>
  <w:footnote w:type="continuationSeparator" w:id="0">
    <w:p w14:paraId="6D9106C8" w14:textId="77777777" w:rsidR="000577F6" w:rsidRDefault="000577F6" w:rsidP="0042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B1E5E" w14:textId="77777777" w:rsidR="00F71199" w:rsidRDefault="00F767ED" w:rsidP="00494D9E">
    <w:pPr>
      <w:pStyle w:val="Header"/>
      <w:ind w:left="-1440"/>
    </w:pPr>
    <w:r>
      <w:rPr>
        <w:noProof/>
        <w:lang w:val="ro-RO" w:eastAsia="zh-CN"/>
      </w:rPr>
      <w:drawing>
        <wp:anchor distT="0" distB="0" distL="114300" distR="114300" simplePos="0" relativeHeight="251660288" behindDoc="0" locked="0" layoutInCell="1" allowOverlap="1" wp14:anchorId="724394BB" wp14:editId="25ADC87D">
          <wp:simplePos x="0" y="0"/>
          <wp:positionH relativeFrom="margin">
            <wp:posOffset>-751205</wp:posOffset>
          </wp:positionH>
          <wp:positionV relativeFrom="paragraph">
            <wp:posOffset>-227330</wp:posOffset>
          </wp:positionV>
          <wp:extent cx="455930" cy="16129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picture.gif"/>
                  <pic:cNvPicPr/>
                </pic:nvPicPr>
                <pic:blipFill>
                  <a:blip r:embed="rId1">
                    <a:extLst>
                      <a:ext uri="{28A0092B-C50C-407E-A947-70E740481C1C}">
                        <a14:useLocalDpi xmlns:a14="http://schemas.microsoft.com/office/drawing/2010/main" val="0"/>
                      </a:ext>
                    </a:extLst>
                  </a:blip>
                  <a:stretch>
                    <a:fillRect/>
                  </a:stretch>
                </pic:blipFill>
                <pic:spPr>
                  <a:xfrm>
                    <a:off x="0" y="0"/>
                    <a:ext cx="455930" cy="161290"/>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zh-CN"/>
      </w:rPr>
      <mc:AlternateContent>
        <mc:Choice Requires="wps">
          <w:drawing>
            <wp:anchor distT="0" distB="0" distL="114300" distR="114300" simplePos="0" relativeHeight="251659264" behindDoc="0" locked="0" layoutInCell="1" allowOverlap="1" wp14:anchorId="16F1354F" wp14:editId="3E96DFA1">
              <wp:simplePos x="0" y="0"/>
              <wp:positionH relativeFrom="column">
                <wp:posOffset>-977705</wp:posOffset>
              </wp:positionH>
              <wp:positionV relativeFrom="paragraph">
                <wp:posOffset>-569742</wp:posOffset>
              </wp:positionV>
              <wp:extent cx="7887335" cy="572282"/>
              <wp:effectExtent l="0" t="0" r="12065" b="12065"/>
              <wp:wrapNone/>
              <wp:docPr id="3" name="Rectangle 3"/>
              <wp:cNvGraphicFramePr/>
              <a:graphic xmlns:a="http://schemas.openxmlformats.org/drawingml/2006/main">
                <a:graphicData uri="http://schemas.microsoft.com/office/word/2010/wordprocessingShape">
                  <wps:wsp>
                    <wps:cNvSpPr/>
                    <wps:spPr>
                      <a:xfrm>
                        <a:off x="0" y="0"/>
                        <a:ext cx="7887335" cy="572282"/>
                      </a:xfrm>
                      <a:prstGeom prst="rect">
                        <a:avLst/>
                      </a:prstGeom>
                      <a:solidFill>
                        <a:srgbClr val="308DC6">
                          <a:alpha val="86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E0BB7" w14:textId="77777777" w:rsidR="00F71199" w:rsidRDefault="002A365D" w:rsidP="007434D2">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16F1354F" id="Rectangle 3" o:spid="_x0000_s1026" style="position:absolute;left:0;text-align:left;margin-left:-77pt;margin-top:-44.8pt;width:621.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" fillcolor="#308dc6" stroked="f" strokeweight="1pt">
              <v:fill opacity="56283f"/>
              <v:textbox>
                <w:txbxContent>
                  <w:p w14:paraId="3D0E0BB7" w14:textId="77777777" w:rsidR="00F71199" w:rsidRDefault="00916559" w:rsidP="007434D2">
                    <w:pPr>
                      <w:jc w:val="cente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9"/>
    <w:rsid w:val="000577F6"/>
    <w:rsid w:val="0006031D"/>
    <w:rsid w:val="00085A56"/>
    <w:rsid w:val="000B4E62"/>
    <w:rsid w:val="00100726"/>
    <w:rsid w:val="00106A70"/>
    <w:rsid w:val="0013096F"/>
    <w:rsid w:val="001434CE"/>
    <w:rsid w:val="001B2313"/>
    <w:rsid w:val="001E0029"/>
    <w:rsid w:val="002124D6"/>
    <w:rsid w:val="002137A5"/>
    <w:rsid w:val="002319A4"/>
    <w:rsid w:val="00236B4F"/>
    <w:rsid w:val="002445B9"/>
    <w:rsid w:val="0026785F"/>
    <w:rsid w:val="002817B2"/>
    <w:rsid w:val="00285373"/>
    <w:rsid w:val="00292B5E"/>
    <w:rsid w:val="002938CA"/>
    <w:rsid w:val="002A365D"/>
    <w:rsid w:val="00325A53"/>
    <w:rsid w:val="003432DE"/>
    <w:rsid w:val="00396F53"/>
    <w:rsid w:val="003A60FD"/>
    <w:rsid w:val="003E0C55"/>
    <w:rsid w:val="004055AA"/>
    <w:rsid w:val="004151A2"/>
    <w:rsid w:val="00420936"/>
    <w:rsid w:val="00423A69"/>
    <w:rsid w:val="00427797"/>
    <w:rsid w:val="004400A4"/>
    <w:rsid w:val="00453025"/>
    <w:rsid w:val="004A4866"/>
    <w:rsid w:val="004F7952"/>
    <w:rsid w:val="00534A38"/>
    <w:rsid w:val="00562ADE"/>
    <w:rsid w:val="00576232"/>
    <w:rsid w:val="00584B05"/>
    <w:rsid w:val="005F4534"/>
    <w:rsid w:val="0067251A"/>
    <w:rsid w:val="006F017A"/>
    <w:rsid w:val="00746F1B"/>
    <w:rsid w:val="007A0B21"/>
    <w:rsid w:val="007C13EC"/>
    <w:rsid w:val="007D66A2"/>
    <w:rsid w:val="00810F00"/>
    <w:rsid w:val="00832C33"/>
    <w:rsid w:val="0084791A"/>
    <w:rsid w:val="008A4C3A"/>
    <w:rsid w:val="00901076"/>
    <w:rsid w:val="00916559"/>
    <w:rsid w:val="009628C3"/>
    <w:rsid w:val="009661FD"/>
    <w:rsid w:val="009E4DB8"/>
    <w:rsid w:val="009E64C4"/>
    <w:rsid w:val="00A56033"/>
    <w:rsid w:val="00A6206E"/>
    <w:rsid w:val="00A639EF"/>
    <w:rsid w:val="00A678FA"/>
    <w:rsid w:val="00B02C48"/>
    <w:rsid w:val="00B06FD1"/>
    <w:rsid w:val="00B146B1"/>
    <w:rsid w:val="00B22FF2"/>
    <w:rsid w:val="00B24F2D"/>
    <w:rsid w:val="00B52A76"/>
    <w:rsid w:val="00B53813"/>
    <w:rsid w:val="00B920A3"/>
    <w:rsid w:val="00C30006"/>
    <w:rsid w:val="00DA6A73"/>
    <w:rsid w:val="00E44160"/>
    <w:rsid w:val="00E735A0"/>
    <w:rsid w:val="00E90665"/>
    <w:rsid w:val="00E9175E"/>
    <w:rsid w:val="00EB5E0F"/>
    <w:rsid w:val="00ED438A"/>
    <w:rsid w:val="00F13E16"/>
    <w:rsid w:val="00F60B06"/>
    <w:rsid w:val="00F6496D"/>
    <w:rsid w:val="00F767ED"/>
    <w:rsid w:val="00F9030F"/>
    <w:rsid w:val="00FB09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29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69"/>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6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23A69"/>
    <w:rPr>
      <w:lang w:val="en-US"/>
    </w:rPr>
  </w:style>
  <w:style w:type="paragraph" w:styleId="Footer">
    <w:name w:val="footer"/>
    <w:basedOn w:val="Normal"/>
    <w:link w:val="FooterChar"/>
    <w:uiPriority w:val="99"/>
    <w:unhideWhenUsed/>
    <w:qFormat/>
    <w:rsid w:val="00423A6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23A69"/>
    <w:rPr>
      <w:lang w:val="en-US"/>
    </w:rPr>
  </w:style>
  <w:style w:type="character" w:styleId="PageNumber">
    <w:name w:val="page number"/>
    <w:basedOn w:val="DefaultParagraphFont"/>
    <w:uiPriority w:val="99"/>
    <w:semiHidden/>
    <w:unhideWhenUsed/>
    <w:rsid w:val="00423A69"/>
  </w:style>
  <w:style w:type="character" w:styleId="Hyperlink">
    <w:name w:val="Hyperlink"/>
    <w:basedOn w:val="DefaultParagraphFont"/>
    <w:uiPriority w:val="99"/>
    <w:unhideWhenUsed/>
    <w:rsid w:val="00423A69"/>
    <w:rPr>
      <w:color w:val="0563C1" w:themeColor="hyperlink"/>
      <w:u w:val="single"/>
    </w:rPr>
  </w:style>
  <w:style w:type="character" w:styleId="FollowedHyperlink">
    <w:name w:val="FollowedHyperlink"/>
    <w:basedOn w:val="DefaultParagraphFont"/>
    <w:uiPriority w:val="99"/>
    <w:semiHidden/>
    <w:unhideWhenUsed/>
    <w:rsid w:val="00B146B1"/>
    <w:rPr>
      <w:color w:val="954F72" w:themeColor="followedHyperlink"/>
      <w:u w:val="single"/>
    </w:rPr>
  </w:style>
  <w:style w:type="table" w:customStyle="1" w:styleId="GridTable4-Accent11">
    <w:name w:val="Grid Table 4 - Accent 11"/>
    <w:basedOn w:val="TableNormal"/>
    <w:next w:val="GridTable4Accent1"/>
    <w:uiPriority w:val="49"/>
    <w:rsid w:val="00B52A76"/>
    <w:rPr>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TableNormal"/>
    <w:uiPriority w:val="49"/>
    <w:rsid w:val="00B52A76"/>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319A4"/>
    <w:rPr>
      <w:sz w:val="18"/>
      <w:szCs w:val="18"/>
    </w:rPr>
  </w:style>
  <w:style w:type="character" w:customStyle="1" w:styleId="BalloonTextChar">
    <w:name w:val="Balloon Text Char"/>
    <w:basedOn w:val="DefaultParagraphFont"/>
    <w:link w:val="BalloonText"/>
    <w:uiPriority w:val="99"/>
    <w:semiHidden/>
    <w:rsid w:val="002319A4"/>
    <w:rPr>
      <w:rFonts w:ascii="Times New Roman" w:hAnsi="Times New Roman" w:cs="Times New Roman"/>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69"/>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6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23A69"/>
    <w:rPr>
      <w:lang w:val="en-US"/>
    </w:rPr>
  </w:style>
  <w:style w:type="paragraph" w:styleId="Footer">
    <w:name w:val="footer"/>
    <w:basedOn w:val="Normal"/>
    <w:link w:val="FooterChar"/>
    <w:uiPriority w:val="99"/>
    <w:unhideWhenUsed/>
    <w:qFormat/>
    <w:rsid w:val="00423A6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23A69"/>
    <w:rPr>
      <w:lang w:val="en-US"/>
    </w:rPr>
  </w:style>
  <w:style w:type="character" w:styleId="PageNumber">
    <w:name w:val="page number"/>
    <w:basedOn w:val="DefaultParagraphFont"/>
    <w:uiPriority w:val="99"/>
    <w:semiHidden/>
    <w:unhideWhenUsed/>
    <w:rsid w:val="00423A69"/>
  </w:style>
  <w:style w:type="character" w:styleId="Hyperlink">
    <w:name w:val="Hyperlink"/>
    <w:basedOn w:val="DefaultParagraphFont"/>
    <w:uiPriority w:val="99"/>
    <w:unhideWhenUsed/>
    <w:rsid w:val="00423A69"/>
    <w:rPr>
      <w:color w:val="0563C1" w:themeColor="hyperlink"/>
      <w:u w:val="single"/>
    </w:rPr>
  </w:style>
  <w:style w:type="character" w:styleId="FollowedHyperlink">
    <w:name w:val="FollowedHyperlink"/>
    <w:basedOn w:val="DefaultParagraphFont"/>
    <w:uiPriority w:val="99"/>
    <w:semiHidden/>
    <w:unhideWhenUsed/>
    <w:rsid w:val="00B146B1"/>
    <w:rPr>
      <w:color w:val="954F72" w:themeColor="followedHyperlink"/>
      <w:u w:val="single"/>
    </w:rPr>
  </w:style>
  <w:style w:type="table" w:customStyle="1" w:styleId="GridTable4-Accent11">
    <w:name w:val="Grid Table 4 - Accent 11"/>
    <w:basedOn w:val="TableNormal"/>
    <w:next w:val="GridTable4Accent1"/>
    <w:uiPriority w:val="49"/>
    <w:rsid w:val="00B52A76"/>
    <w:rPr>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TableNormal"/>
    <w:uiPriority w:val="49"/>
    <w:rsid w:val="00B52A76"/>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319A4"/>
    <w:rPr>
      <w:sz w:val="18"/>
      <w:szCs w:val="18"/>
    </w:rPr>
  </w:style>
  <w:style w:type="character" w:customStyle="1" w:styleId="BalloonTextChar">
    <w:name w:val="Balloon Text Char"/>
    <w:basedOn w:val="DefaultParagraphFont"/>
    <w:link w:val="BalloonText"/>
    <w:uiPriority w:val="99"/>
    <w:semiHidden/>
    <w:rsid w:val="002319A4"/>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5027">
      <w:bodyDiv w:val="1"/>
      <w:marLeft w:val="0"/>
      <w:marRight w:val="0"/>
      <w:marTop w:val="0"/>
      <w:marBottom w:val="0"/>
      <w:divBdr>
        <w:top w:val="none" w:sz="0" w:space="0" w:color="auto"/>
        <w:left w:val="none" w:sz="0" w:space="0" w:color="auto"/>
        <w:bottom w:val="none" w:sz="0" w:space="0" w:color="auto"/>
        <w:right w:val="none" w:sz="0" w:space="0" w:color="auto"/>
      </w:divBdr>
    </w:div>
    <w:div w:id="1403092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uipat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6A9F60-B639-4682-B660-924BA5C2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4663</Words>
  <Characters>27050</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
      <vt:lpstr>1.  DEFINITIONS</vt:lpstr>
      <vt:lpstr/>
      <vt:lpstr>3. THIRD-PARTY ACCESS</vt:lpstr>
      <vt:lpstr>3.1 Outsourcing. Customer may allow its Affiliates, including a third-party cont</vt:lpstr>
      <vt:lpstr/>
      <vt:lpstr/>
      <vt:lpstr>4. MAINTENANCE SUPPORT SERVICES. Support services provided and regularly updated</vt:lpstr>
      <vt:lpstr/>
      <vt:lpstr/>
      <vt:lpstr>5. PAYMENT TERMS</vt:lpstr>
      <vt:lpstr/>
      <vt:lpstr>6. THIRD PARTY INTELLECTUAL PROPERTY CLAIMS</vt:lpstr>
      <vt:lpstr/>
      <vt:lpstr>6.2 Remedy. In case of any IP Claim, UiPath may: (a) procure for Customer a lice</vt:lpstr>
      <vt:lpstr/>
      <vt:lpstr>6.3 Conditions. UiPath will have no liability for any IP Claim: (A) that arises </vt:lpstr>
      <vt:lpstr/>
      <vt:lpstr/>
      <vt:lpstr>7. OTHER CLAIMS</vt:lpstr>
      <vt:lpstr/>
      <vt:lpstr/>
      <vt:lpstr>9. REPRESENTATIONS &amp; WARRANTIES</vt:lpstr>
      <vt:lpstr/>
      <vt:lpstr/>
      <vt:lpstr>10. TERM</vt:lpstr>
    </vt:vector>
  </TitlesOfParts>
  <Company/>
  <LinksUpToDate>false</LinksUpToDate>
  <CharactersWithSpaces>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Tiple</dc:creator>
  <cp:keywords/>
  <dc:description/>
  <cp:lastModifiedBy>lenovo</cp:lastModifiedBy>
  <cp:revision>7</cp:revision>
  <dcterms:created xsi:type="dcterms:W3CDTF">2018-02-14T20:26:00Z</dcterms:created>
  <dcterms:modified xsi:type="dcterms:W3CDTF">2018-03-02T11:34:00Z</dcterms:modified>
</cp:coreProperties>
</file>